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FA" w14:textId="77777777" w:rsidR="00E2351D" w:rsidRPr="00E05943"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E05943">
        <w:rPr>
          <w:rFonts w:ascii="Times New Roman" w:eastAsia="Times New Roman" w:hAnsi="Times New Roman" w:cs="Times New Roman"/>
          <w:iCs/>
          <w:sz w:val="24"/>
          <w:lang w:eastAsia="ru-RU"/>
        </w:rPr>
        <w:t xml:space="preserve">Утверждены </w:t>
      </w:r>
    </w:p>
    <w:p w14:paraId="770729A4" w14:textId="77777777" w:rsidR="00E2351D" w:rsidRPr="00E05943"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E05943">
        <w:rPr>
          <w:rFonts w:ascii="Times New Roman" w:eastAsia="Times New Roman" w:hAnsi="Times New Roman" w:cs="Times New Roman"/>
          <w:iCs/>
          <w:sz w:val="24"/>
          <w:lang w:eastAsia="ru-RU"/>
        </w:rPr>
        <w:t>решением Совета директоров</w:t>
      </w:r>
    </w:p>
    <w:p w14:paraId="68D5611A" w14:textId="77777777" w:rsidR="00E2351D" w:rsidRPr="00E05943"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E05943">
        <w:rPr>
          <w:rFonts w:ascii="Times New Roman" w:eastAsia="Times New Roman" w:hAnsi="Times New Roman" w:cs="Times New Roman"/>
          <w:iCs/>
          <w:sz w:val="24"/>
          <w:lang w:eastAsia="ru-RU"/>
        </w:rPr>
        <w:t>АО «Казахстанский фонд</w:t>
      </w:r>
    </w:p>
    <w:p w14:paraId="5CFB0B45" w14:textId="77777777" w:rsidR="00E2351D" w:rsidRPr="00E05943"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E05943">
        <w:rPr>
          <w:rFonts w:ascii="Times New Roman" w:eastAsia="Times New Roman" w:hAnsi="Times New Roman" w:cs="Times New Roman"/>
          <w:iCs/>
          <w:sz w:val="24"/>
          <w:lang w:eastAsia="ru-RU"/>
        </w:rPr>
        <w:t xml:space="preserve">гарантирования депозитов» </w:t>
      </w:r>
    </w:p>
    <w:p w14:paraId="25EC3454" w14:textId="77777777" w:rsidR="009615AC" w:rsidRPr="00E05943" w:rsidRDefault="00E2351D" w:rsidP="00E2351D">
      <w:pPr>
        <w:spacing w:after="0" w:line="240" w:lineRule="auto"/>
        <w:ind w:left="5954" w:hanging="1"/>
        <w:jc w:val="both"/>
        <w:rPr>
          <w:rFonts w:ascii="Times New Roman" w:eastAsia="Times New Roman" w:hAnsi="Times New Roman" w:cs="Times New Roman"/>
          <w:iCs/>
          <w:lang w:eastAsia="ru-RU"/>
        </w:rPr>
      </w:pPr>
      <w:r w:rsidRPr="00E05943">
        <w:rPr>
          <w:rFonts w:ascii="Times New Roman" w:eastAsia="Times New Roman" w:hAnsi="Times New Roman" w:cs="Times New Roman"/>
          <w:iCs/>
          <w:sz w:val="24"/>
          <w:lang w:eastAsia="ru-RU"/>
        </w:rPr>
        <w:t>от 09 июля 2021 года № 18</w:t>
      </w:r>
      <w:r w:rsidR="009615AC" w:rsidRPr="00E05943">
        <w:rPr>
          <w:rFonts w:ascii="Times New Roman" w:eastAsia="Times New Roman" w:hAnsi="Times New Roman" w:cs="Times New Roman"/>
          <w:i/>
          <w:iCs/>
          <w:lang w:eastAsia="ru-RU"/>
        </w:rPr>
        <w:tab/>
      </w:r>
      <w:r w:rsidR="009615AC" w:rsidRPr="00E05943">
        <w:rPr>
          <w:rFonts w:ascii="Times New Roman" w:eastAsia="Times New Roman" w:hAnsi="Times New Roman" w:cs="Times New Roman"/>
          <w:i/>
          <w:iCs/>
          <w:lang w:eastAsia="ru-RU"/>
        </w:rPr>
        <w:tab/>
      </w:r>
      <w:r w:rsidR="009615AC" w:rsidRPr="00E05943">
        <w:rPr>
          <w:rFonts w:ascii="Times New Roman" w:eastAsia="Times New Roman" w:hAnsi="Times New Roman" w:cs="Times New Roman"/>
          <w:i/>
          <w:iCs/>
          <w:lang w:eastAsia="ru-RU"/>
        </w:rPr>
        <w:tab/>
      </w:r>
      <w:r w:rsidR="009615AC" w:rsidRPr="00E05943">
        <w:rPr>
          <w:rFonts w:ascii="Times New Roman" w:eastAsia="Times New Roman" w:hAnsi="Times New Roman" w:cs="Times New Roman"/>
          <w:i/>
          <w:iCs/>
          <w:lang w:eastAsia="ru-RU"/>
        </w:rPr>
        <w:tab/>
      </w:r>
    </w:p>
    <w:p w14:paraId="71A04152" w14:textId="77777777" w:rsidR="009615AC" w:rsidRPr="00E05943" w:rsidRDefault="009615AC" w:rsidP="0085308F">
      <w:pPr>
        <w:spacing w:after="0" w:line="240" w:lineRule="auto"/>
        <w:ind w:firstLine="709"/>
        <w:jc w:val="both"/>
        <w:rPr>
          <w:rFonts w:ascii="Times New Roman" w:eastAsia="Times New Roman" w:hAnsi="Times New Roman" w:cs="Times New Roman"/>
          <w:lang w:eastAsia="ru-RU"/>
        </w:rPr>
      </w:pPr>
    </w:p>
    <w:p w14:paraId="2BF6D995" w14:textId="77777777" w:rsidR="009615AC" w:rsidRPr="00E05943" w:rsidRDefault="009615AC" w:rsidP="0085308F">
      <w:pPr>
        <w:spacing w:after="0" w:line="240" w:lineRule="auto"/>
        <w:jc w:val="center"/>
        <w:rPr>
          <w:rFonts w:ascii="Times New Roman" w:eastAsia="Times New Roman" w:hAnsi="Times New Roman" w:cs="Times New Roman"/>
          <w:b/>
          <w:sz w:val="24"/>
          <w:szCs w:val="24"/>
          <w:lang w:eastAsia="ru-RU"/>
        </w:rPr>
      </w:pPr>
      <w:bookmarkStart w:id="0" w:name="_Hlk194331931"/>
      <w:r w:rsidRPr="00E05943">
        <w:rPr>
          <w:rFonts w:ascii="Times New Roman" w:eastAsia="Times New Roman" w:hAnsi="Times New Roman" w:cs="Times New Roman"/>
          <w:b/>
          <w:sz w:val="24"/>
          <w:szCs w:val="24"/>
          <w:lang w:eastAsia="ru-RU"/>
        </w:rPr>
        <w:t>Правила определения размера и порядка уплаты</w:t>
      </w:r>
    </w:p>
    <w:p w14:paraId="3805E718" w14:textId="77777777" w:rsidR="009615AC" w:rsidRPr="00E05943" w:rsidRDefault="009615AC" w:rsidP="0085308F">
      <w:pPr>
        <w:spacing w:after="0" w:line="240" w:lineRule="auto"/>
        <w:jc w:val="center"/>
        <w:rPr>
          <w:rFonts w:ascii="Times New Roman" w:eastAsia="Times New Roman" w:hAnsi="Times New Roman" w:cs="Times New Roman"/>
          <w:b/>
          <w:sz w:val="24"/>
          <w:szCs w:val="24"/>
          <w:lang w:eastAsia="ru-RU"/>
        </w:rPr>
      </w:pPr>
      <w:r w:rsidRPr="00E05943">
        <w:rPr>
          <w:rFonts w:ascii="Times New Roman" w:eastAsia="Times New Roman" w:hAnsi="Times New Roman" w:cs="Times New Roman"/>
          <w:b/>
          <w:sz w:val="24"/>
          <w:szCs w:val="24"/>
          <w:lang w:eastAsia="ru-RU"/>
        </w:rPr>
        <w:t>обязательных календарных, дополнительных и чрезвычайных взносов</w:t>
      </w:r>
    </w:p>
    <w:p w14:paraId="557F65E0" w14:textId="3BCF4313" w:rsidR="00A423A6" w:rsidRPr="00E05943" w:rsidRDefault="00A423A6" w:rsidP="00994474">
      <w:pPr>
        <w:jc w:val="center"/>
        <w:rPr>
          <w:rFonts w:ascii="Times New Roman" w:hAnsi="Times New Roman" w:cs="Times New Roman"/>
          <w:i/>
          <w:iCs/>
          <w:color w:val="FF0000"/>
          <w:sz w:val="24"/>
          <w:szCs w:val="24"/>
        </w:rPr>
      </w:pPr>
      <w:r w:rsidRPr="00E05943">
        <w:rPr>
          <w:rStyle w:val="s3"/>
          <w:sz w:val="24"/>
          <w:szCs w:val="24"/>
        </w:rPr>
        <w:t xml:space="preserve">(с </w:t>
      </w:r>
      <w:bookmarkStart w:id="1" w:name="sub1000374299"/>
      <w:r w:rsidRPr="00E05943">
        <w:rPr>
          <w:rFonts w:ascii="Times New Roman" w:hAnsi="Times New Roman" w:cs="Times New Roman"/>
          <w:color w:val="FF0000"/>
          <w:sz w:val="24"/>
          <w:szCs w:val="24"/>
        </w:rPr>
        <w:fldChar w:fldCharType="begin"/>
      </w:r>
      <w:r w:rsidRPr="00E05943">
        <w:rPr>
          <w:rFonts w:ascii="Times New Roman" w:hAnsi="Times New Roman" w:cs="Times New Roman"/>
          <w:color w:val="FF0000"/>
          <w:sz w:val="24"/>
          <w:szCs w:val="24"/>
        </w:rPr>
        <w:instrText xml:space="preserve"> HYPERLINK "jl:2013880.0%20" </w:instrText>
      </w:r>
      <w:r w:rsidRPr="00E05943">
        <w:rPr>
          <w:rFonts w:ascii="Times New Roman" w:hAnsi="Times New Roman" w:cs="Times New Roman"/>
          <w:color w:val="FF0000"/>
          <w:sz w:val="24"/>
          <w:szCs w:val="24"/>
        </w:rPr>
        <w:fldChar w:fldCharType="separate"/>
      </w:r>
      <w:r w:rsidRPr="00E05943">
        <w:rPr>
          <w:rStyle w:val="af5"/>
          <w:bCs/>
          <w:i/>
          <w:color w:val="FF0000"/>
          <w:sz w:val="24"/>
          <w:szCs w:val="24"/>
          <w:u w:val="none"/>
          <w:bdr w:val="none" w:sz="0" w:space="0" w:color="auto" w:frame="1"/>
        </w:rPr>
        <w:t xml:space="preserve">изменениями </w:t>
      </w:r>
      <w:r w:rsidRPr="00E05943">
        <w:rPr>
          <w:rFonts w:ascii="Times New Roman" w:hAnsi="Times New Roman" w:cs="Times New Roman"/>
          <w:color w:val="FF0000"/>
          <w:sz w:val="24"/>
          <w:szCs w:val="24"/>
        </w:rPr>
        <w:fldChar w:fldCharType="end"/>
      </w:r>
      <w:bookmarkEnd w:id="1"/>
      <w:r w:rsidR="00AA7A20" w:rsidRPr="00E05943">
        <w:rPr>
          <w:rFonts w:ascii="Times New Roman" w:hAnsi="Times New Roman" w:cs="Times New Roman"/>
          <w:i/>
          <w:color w:val="FF0000"/>
          <w:sz w:val="24"/>
          <w:szCs w:val="24"/>
        </w:rPr>
        <w:t>и дополнениями</w:t>
      </w:r>
      <w:r w:rsidR="00AA7A20" w:rsidRPr="00E05943">
        <w:rPr>
          <w:rFonts w:ascii="Times New Roman" w:hAnsi="Times New Roman" w:cs="Times New Roman"/>
          <w:color w:val="FF0000"/>
          <w:sz w:val="24"/>
          <w:szCs w:val="24"/>
        </w:rPr>
        <w:t xml:space="preserve"> </w:t>
      </w:r>
      <w:r w:rsidRPr="00E05943">
        <w:rPr>
          <w:rStyle w:val="s3"/>
          <w:sz w:val="24"/>
          <w:szCs w:val="24"/>
        </w:rPr>
        <w:t xml:space="preserve">по состоянию на </w:t>
      </w:r>
      <w:bookmarkStart w:id="2" w:name="_Hlk213748405"/>
      <w:r w:rsidR="00C254C1" w:rsidRPr="00E05943">
        <w:rPr>
          <w:rStyle w:val="s3"/>
          <w:sz w:val="24"/>
          <w:szCs w:val="24"/>
        </w:rPr>
        <w:t>05</w:t>
      </w:r>
      <w:r w:rsidR="004736AA" w:rsidRPr="00E05943">
        <w:rPr>
          <w:rStyle w:val="s3"/>
          <w:sz w:val="24"/>
          <w:szCs w:val="24"/>
        </w:rPr>
        <w:t>.</w:t>
      </w:r>
      <w:r w:rsidR="00C254C1" w:rsidRPr="00E05943">
        <w:rPr>
          <w:rStyle w:val="s3"/>
          <w:sz w:val="24"/>
          <w:szCs w:val="24"/>
        </w:rPr>
        <w:t>11</w:t>
      </w:r>
      <w:r w:rsidR="004736AA" w:rsidRPr="00E05943">
        <w:rPr>
          <w:rStyle w:val="s3"/>
          <w:sz w:val="24"/>
          <w:szCs w:val="24"/>
        </w:rPr>
        <w:t>.2025</w:t>
      </w:r>
      <w:bookmarkEnd w:id="2"/>
      <w:r w:rsidR="004736AA" w:rsidRPr="00E05943">
        <w:rPr>
          <w:rStyle w:val="s3"/>
          <w:sz w:val="24"/>
          <w:szCs w:val="24"/>
        </w:rPr>
        <w:t xml:space="preserve"> г.</w:t>
      </w:r>
      <w:r w:rsidRPr="00E05943">
        <w:rPr>
          <w:rStyle w:val="s3"/>
          <w:sz w:val="24"/>
          <w:szCs w:val="24"/>
        </w:rPr>
        <w:t>)</w:t>
      </w:r>
    </w:p>
    <w:bookmarkEnd w:id="0"/>
    <w:p w14:paraId="13741A45" w14:textId="1E1EA15C" w:rsidR="00443147" w:rsidRPr="00E05943" w:rsidRDefault="00443147" w:rsidP="00F00EC9">
      <w:pPr>
        <w:spacing w:after="0" w:line="240" w:lineRule="auto"/>
        <w:ind w:firstLine="567"/>
        <w:jc w:val="both"/>
        <w:rPr>
          <w:rStyle w:val="af5"/>
          <w:bCs/>
          <w:i/>
          <w:iCs/>
          <w:color w:val="FF0000"/>
          <w:sz w:val="24"/>
          <w:szCs w:val="24"/>
          <w:u w:val="none"/>
          <w:bdr w:val="none" w:sz="0" w:space="0" w:color="auto" w:frame="1"/>
        </w:rPr>
      </w:pPr>
      <w:r w:rsidRPr="00E05943">
        <w:rPr>
          <w:rStyle w:val="af5"/>
          <w:bCs/>
          <w:i/>
          <w:iCs/>
          <w:color w:val="FF0000"/>
          <w:sz w:val="24"/>
          <w:szCs w:val="24"/>
          <w:u w:val="none"/>
          <w:bdr w:val="none" w:sz="0" w:space="0" w:color="auto" w:frame="1"/>
        </w:rPr>
        <w:t xml:space="preserve">По всему тексту слова </w:t>
      </w:r>
      <w:r w:rsidR="00AA7A20" w:rsidRPr="00E05943">
        <w:rPr>
          <w:rStyle w:val="af5"/>
          <w:bCs/>
          <w:i/>
          <w:iCs/>
          <w:color w:val="FF0000"/>
          <w:sz w:val="24"/>
          <w:szCs w:val="24"/>
          <w:u w:val="none"/>
          <w:bdr w:val="none" w:sz="0" w:space="0" w:color="auto" w:frame="1"/>
        </w:rPr>
        <w:t xml:space="preserve">«отчет 14_ФС_ДФЛ», «отчету 14_ФС_ДФЛ», «отчета 14_ФС_ДФЛ» </w:t>
      </w:r>
      <w:r w:rsidRPr="00E05943">
        <w:rPr>
          <w:rStyle w:val="af5"/>
          <w:bCs/>
          <w:i/>
          <w:iCs/>
          <w:color w:val="FF0000"/>
          <w:sz w:val="24"/>
          <w:szCs w:val="24"/>
          <w:u w:val="none"/>
          <w:bdr w:val="none" w:sz="0" w:space="0" w:color="auto" w:frame="1"/>
        </w:rPr>
        <w:t xml:space="preserve">заменены словами </w:t>
      </w:r>
      <w:r w:rsidR="00AA7A20" w:rsidRPr="00E05943">
        <w:rPr>
          <w:rStyle w:val="af5"/>
          <w:bCs/>
          <w:i/>
          <w:iCs/>
          <w:color w:val="FF0000"/>
          <w:sz w:val="24"/>
          <w:szCs w:val="24"/>
          <w:u w:val="none"/>
          <w:bdr w:val="none" w:sz="0" w:space="0" w:color="auto" w:frame="1"/>
        </w:rPr>
        <w:t xml:space="preserve">«отчет INDDEP», «отчету INDDEP», «отчета INDDEP» </w:t>
      </w:r>
      <w:r w:rsidR="000F5FF7" w:rsidRPr="00E05943">
        <w:rPr>
          <w:rStyle w:val="af5"/>
          <w:bCs/>
          <w:i/>
          <w:iCs/>
          <w:color w:val="FF0000"/>
          <w:sz w:val="24"/>
          <w:szCs w:val="24"/>
          <w:u w:val="none"/>
          <w:bdr w:val="none" w:sz="0" w:space="0" w:color="auto" w:frame="1"/>
        </w:rPr>
        <w:t xml:space="preserve">согласно </w:t>
      </w:r>
      <w:r w:rsidRPr="00E05943">
        <w:rPr>
          <w:rStyle w:val="af5"/>
          <w:bCs/>
          <w:i/>
          <w:iCs/>
          <w:color w:val="FF0000"/>
          <w:sz w:val="24"/>
          <w:szCs w:val="24"/>
          <w:u w:val="none"/>
          <w:bdr w:val="none" w:sz="0" w:space="0" w:color="auto" w:frame="1"/>
        </w:rPr>
        <w:t>решени</w:t>
      </w:r>
      <w:r w:rsidR="000F5FF7" w:rsidRPr="00E05943">
        <w:rPr>
          <w:rStyle w:val="af5"/>
          <w:bCs/>
          <w:i/>
          <w:iCs/>
          <w:color w:val="FF0000"/>
          <w:sz w:val="24"/>
          <w:szCs w:val="24"/>
          <w:u w:val="none"/>
          <w:bdr w:val="none" w:sz="0" w:space="0" w:color="auto" w:frame="1"/>
        </w:rPr>
        <w:t>ю</w:t>
      </w:r>
      <w:r w:rsidRPr="00E05943">
        <w:rPr>
          <w:rStyle w:val="af5"/>
          <w:bCs/>
          <w:i/>
          <w:iCs/>
          <w:color w:val="FF0000"/>
          <w:sz w:val="24"/>
          <w:szCs w:val="24"/>
          <w:u w:val="none"/>
          <w:bdr w:val="none" w:sz="0" w:space="0" w:color="auto" w:frame="1"/>
        </w:rPr>
        <w:t xml:space="preserve"> Совета дире</w:t>
      </w:r>
      <w:r w:rsidR="000F5FF7" w:rsidRPr="00E05943">
        <w:rPr>
          <w:rStyle w:val="af5"/>
          <w:bCs/>
          <w:i/>
          <w:iCs/>
          <w:color w:val="FF0000"/>
          <w:sz w:val="24"/>
          <w:szCs w:val="24"/>
          <w:u w:val="none"/>
          <w:bdr w:val="none" w:sz="0" w:space="0" w:color="auto" w:frame="1"/>
        </w:rPr>
        <w:t>кторов Фонда от 29.04.2022г. №</w:t>
      </w:r>
      <w:r w:rsidR="00AA7A20" w:rsidRPr="00E05943">
        <w:rPr>
          <w:rStyle w:val="af5"/>
          <w:bCs/>
          <w:i/>
          <w:iCs/>
          <w:color w:val="FF0000"/>
          <w:sz w:val="24"/>
          <w:szCs w:val="24"/>
          <w:u w:val="none"/>
          <w:bdr w:val="none" w:sz="0" w:space="0" w:color="auto" w:frame="1"/>
        </w:rPr>
        <w:t xml:space="preserve"> </w:t>
      </w:r>
      <w:r w:rsidR="000F5FF7" w:rsidRPr="00E05943">
        <w:rPr>
          <w:rStyle w:val="af5"/>
          <w:bCs/>
          <w:i/>
          <w:iCs/>
          <w:color w:val="FF0000"/>
          <w:sz w:val="24"/>
          <w:szCs w:val="24"/>
          <w:u w:val="none"/>
          <w:bdr w:val="none" w:sz="0" w:space="0" w:color="auto" w:frame="1"/>
        </w:rPr>
        <w:t>14</w:t>
      </w:r>
      <w:r w:rsidR="00933524" w:rsidRPr="00E05943">
        <w:rPr>
          <w:rStyle w:val="af5"/>
          <w:bCs/>
          <w:i/>
          <w:iCs/>
          <w:color w:val="FF0000"/>
          <w:sz w:val="24"/>
          <w:szCs w:val="24"/>
          <w:u w:val="none"/>
          <w:bdr w:val="none" w:sz="0" w:space="0" w:color="auto" w:frame="1"/>
        </w:rPr>
        <w:t>;</w:t>
      </w:r>
      <w:r w:rsidR="009D7CDC" w:rsidRPr="00E05943">
        <w:rPr>
          <w:rStyle w:val="af5"/>
          <w:bCs/>
          <w:i/>
          <w:iCs/>
          <w:color w:val="FF0000"/>
          <w:sz w:val="24"/>
          <w:szCs w:val="24"/>
          <w:u w:val="none"/>
          <w:bdr w:val="none" w:sz="0" w:space="0" w:color="auto" w:frame="1"/>
        </w:rPr>
        <w:t xml:space="preserve"> по всему тексту слов</w:t>
      </w:r>
      <w:r w:rsidR="00933524" w:rsidRPr="00E05943">
        <w:rPr>
          <w:rStyle w:val="af5"/>
          <w:bCs/>
          <w:i/>
          <w:iCs/>
          <w:color w:val="FF0000"/>
          <w:sz w:val="24"/>
          <w:szCs w:val="24"/>
          <w:u w:val="none"/>
          <w:bdr w:val="none" w:sz="0" w:space="0" w:color="auto" w:frame="1"/>
        </w:rPr>
        <w:t>о</w:t>
      </w:r>
      <w:r w:rsidR="009D7CDC" w:rsidRPr="00E05943">
        <w:rPr>
          <w:rStyle w:val="af5"/>
          <w:bCs/>
          <w:i/>
          <w:iCs/>
          <w:color w:val="FF0000"/>
          <w:sz w:val="24"/>
          <w:szCs w:val="24"/>
          <w:u w:val="none"/>
          <w:bdr w:val="none" w:sz="0" w:space="0" w:color="auto" w:frame="1"/>
        </w:rPr>
        <w:t xml:space="preserve"> «INDDEP» замен</w:t>
      </w:r>
      <w:r w:rsidR="00933524" w:rsidRPr="00E05943">
        <w:rPr>
          <w:rStyle w:val="af5"/>
          <w:bCs/>
          <w:i/>
          <w:iCs/>
          <w:color w:val="FF0000"/>
          <w:sz w:val="24"/>
          <w:szCs w:val="24"/>
          <w:u w:val="none"/>
          <w:bdr w:val="none" w:sz="0" w:space="0" w:color="auto" w:frame="1"/>
        </w:rPr>
        <w:t>ено</w:t>
      </w:r>
      <w:r w:rsidR="009D7CDC" w:rsidRPr="00E05943">
        <w:rPr>
          <w:rStyle w:val="af5"/>
          <w:bCs/>
          <w:i/>
          <w:iCs/>
          <w:color w:val="FF0000"/>
          <w:sz w:val="24"/>
          <w:szCs w:val="24"/>
          <w:u w:val="none"/>
          <w:bdr w:val="none" w:sz="0" w:space="0" w:color="auto" w:frame="1"/>
        </w:rPr>
        <w:t xml:space="preserve"> словом «INDDEP-1» </w:t>
      </w:r>
      <w:r w:rsidR="0095770F" w:rsidRPr="00E05943">
        <w:rPr>
          <w:rStyle w:val="af5"/>
          <w:bCs/>
          <w:i/>
          <w:iCs/>
          <w:color w:val="FF0000"/>
          <w:sz w:val="24"/>
          <w:szCs w:val="24"/>
          <w:u w:val="none"/>
          <w:bdr w:val="none" w:sz="0" w:space="0" w:color="auto" w:frame="1"/>
        </w:rPr>
        <w:t>в соответствии с</w:t>
      </w:r>
      <w:r w:rsidR="009D7CDC" w:rsidRPr="00E05943">
        <w:rPr>
          <w:rStyle w:val="af5"/>
          <w:bCs/>
          <w:i/>
          <w:iCs/>
          <w:color w:val="FF0000"/>
          <w:sz w:val="24"/>
          <w:szCs w:val="24"/>
          <w:u w:val="none"/>
          <w:bdr w:val="none" w:sz="0" w:space="0" w:color="auto" w:frame="1"/>
        </w:rPr>
        <w:t xml:space="preserve"> решени</w:t>
      </w:r>
      <w:r w:rsidR="0095770F" w:rsidRPr="00E05943">
        <w:rPr>
          <w:rStyle w:val="af5"/>
          <w:bCs/>
          <w:i/>
          <w:iCs/>
          <w:color w:val="FF0000"/>
          <w:sz w:val="24"/>
          <w:szCs w:val="24"/>
          <w:u w:val="none"/>
          <w:bdr w:val="none" w:sz="0" w:space="0" w:color="auto" w:frame="1"/>
        </w:rPr>
        <w:t>ем</w:t>
      </w:r>
      <w:r w:rsidR="009D7CDC" w:rsidRPr="00E05943">
        <w:rPr>
          <w:rStyle w:val="af5"/>
          <w:bCs/>
          <w:i/>
          <w:iCs/>
          <w:color w:val="FF0000"/>
          <w:sz w:val="24"/>
          <w:szCs w:val="24"/>
          <w:u w:val="none"/>
          <w:bdr w:val="none" w:sz="0" w:space="0" w:color="auto" w:frame="1"/>
        </w:rPr>
        <w:t xml:space="preserve"> Совета директоров Фонда от 26.12.2023г. № 37</w:t>
      </w:r>
    </w:p>
    <w:p w14:paraId="68207F03" w14:textId="63222C08" w:rsidR="009615AC" w:rsidRPr="00E05943" w:rsidRDefault="009615AC" w:rsidP="0085308F">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Правила определения размера и порядка уплаты обязательных календарных, дополнительных и чрезвычайных взносов (далее – Правила) разработаны в соответствии с </w:t>
      </w:r>
      <w:r w:rsidR="00CB631F" w:rsidRPr="00E05943">
        <w:rPr>
          <w:rFonts w:ascii="Times New Roman" w:eastAsia="Times New Roman" w:hAnsi="Times New Roman" w:cs="Times New Roman"/>
          <w:sz w:val="24"/>
          <w:szCs w:val="24"/>
          <w:lang w:eastAsia="ru-RU"/>
        </w:rPr>
        <w:t xml:space="preserve">законами </w:t>
      </w:r>
      <w:r w:rsidRPr="00E05943">
        <w:rPr>
          <w:rFonts w:ascii="Times New Roman" w:eastAsia="Times New Roman" w:hAnsi="Times New Roman" w:cs="Times New Roman"/>
          <w:sz w:val="24"/>
          <w:szCs w:val="24"/>
          <w:lang w:eastAsia="ru-RU"/>
        </w:rPr>
        <w:t>Республики Казахстан «Об обязательном гарантировании депозитов, размещенных в банках второго уровня Республики Казахстан» (далее – Закон), «О банках и банковской деятельности в Республике Казахстан»</w:t>
      </w:r>
      <w:r w:rsidR="003B3B3D" w:rsidRPr="00E05943">
        <w:rPr>
          <w:rFonts w:ascii="Times New Roman" w:eastAsia="Times New Roman" w:hAnsi="Times New Roman" w:cs="Times New Roman"/>
          <w:sz w:val="24"/>
          <w:szCs w:val="24"/>
          <w:lang w:eastAsia="ru-RU"/>
        </w:rPr>
        <w:t xml:space="preserve"> и иными нормативными правовыми актами Республики Казахстан</w:t>
      </w:r>
      <w:r w:rsidRPr="00E05943">
        <w:rPr>
          <w:rFonts w:ascii="Times New Roman" w:eastAsia="Times New Roman" w:hAnsi="Times New Roman" w:cs="Times New Roman"/>
          <w:sz w:val="24"/>
          <w:szCs w:val="24"/>
          <w:lang w:eastAsia="ru-RU"/>
        </w:rPr>
        <w:t xml:space="preserve">, а также внутренними нормативными документами </w:t>
      </w:r>
      <w:r w:rsidR="00613189" w:rsidRPr="00E05943">
        <w:rPr>
          <w:rFonts w:ascii="Times New Roman" w:eastAsia="Times New Roman" w:hAnsi="Times New Roman" w:cs="Times New Roman"/>
          <w:sz w:val="24"/>
          <w:szCs w:val="24"/>
          <w:lang w:eastAsia="ru-RU"/>
        </w:rPr>
        <w:t>акционерного общества «Казахстанский фонд гарантирования депозитов»</w:t>
      </w:r>
      <w:r w:rsidRPr="00E05943">
        <w:rPr>
          <w:rFonts w:ascii="Times New Roman" w:eastAsia="Times New Roman" w:hAnsi="Times New Roman" w:cs="Times New Roman"/>
          <w:sz w:val="24"/>
          <w:szCs w:val="24"/>
          <w:lang w:eastAsia="ru-RU"/>
        </w:rPr>
        <w:t xml:space="preserve"> (далее – </w:t>
      </w:r>
      <w:r w:rsidR="001C78E5" w:rsidRPr="00E05943">
        <w:rPr>
          <w:rFonts w:ascii="Times New Roman" w:eastAsia="Times New Roman" w:hAnsi="Times New Roman" w:cs="Times New Roman"/>
          <w:sz w:val="24"/>
          <w:szCs w:val="24"/>
          <w:lang w:eastAsia="ru-RU"/>
        </w:rPr>
        <w:t>Фонд</w:t>
      </w:r>
      <w:r w:rsidRPr="00E05943">
        <w:rPr>
          <w:rFonts w:ascii="Times New Roman" w:eastAsia="Times New Roman" w:hAnsi="Times New Roman" w:cs="Times New Roman"/>
          <w:sz w:val="24"/>
          <w:szCs w:val="24"/>
          <w:lang w:eastAsia="ru-RU"/>
        </w:rPr>
        <w:t>)</w:t>
      </w:r>
      <w:r w:rsidR="001D71A0" w:rsidRPr="00E05943">
        <w:t xml:space="preserve"> </w:t>
      </w:r>
      <w:r w:rsidR="001D71A0" w:rsidRPr="00E05943">
        <w:rPr>
          <w:rFonts w:ascii="Times New Roman" w:eastAsia="Times New Roman" w:hAnsi="Times New Roman" w:cs="Times New Roman"/>
          <w:sz w:val="24"/>
          <w:szCs w:val="24"/>
          <w:lang w:eastAsia="ru-RU"/>
        </w:rPr>
        <w:t>и устанавливают порядок определения размера и уплаты обязательных календарных, дополнительных и чрезвычайных взносов банками-участниками системы обязательного гарантирования депозитов</w:t>
      </w:r>
      <w:r w:rsidR="00906FF3" w:rsidRPr="00E05943">
        <w:rPr>
          <w:rFonts w:ascii="Times New Roman" w:eastAsia="Times New Roman" w:hAnsi="Times New Roman" w:cs="Times New Roman"/>
          <w:sz w:val="24"/>
          <w:szCs w:val="24"/>
          <w:lang w:eastAsia="ru-RU"/>
        </w:rPr>
        <w:t>.</w:t>
      </w:r>
    </w:p>
    <w:p w14:paraId="41B58DE7" w14:textId="140FD5A6" w:rsidR="009615AC" w:rsidRPr="00E05943" w:rsidRDefault="009615AC" w:rsidP="0085308F">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Целью Правил является введение справедливой системы уплаты банками-участниками</w:t>
      </w:r>
      <w:r w:rsidR="009535F6" w:rsidRPr="00E05943">
        <w:rPr>
          <w:rFonts w:ascii="Times New Roman" w:eastAsia="Times New Roman" w:hAnsi="Times New Roman" w:cs="Times New Roman"/>
          <w:sz w:val="24"/>
          <w:szCs w:val="24"/>
          <w:lang w:eastAsia="ru-RU"/>
        </w:rPr>
        <w:t xml:space="preserve"> системы обязательного гарантирования депозитов</w:t>
      </w:r>
      <w:r w:rsidRPr="00E05943">
        <w:rPr>
          <w:rFonts w:ascii="Times New Roman" w:eastAsia="Times New Roman" w:hAnsi="Times New Roman" w:cs="Times New Roman"/>
          <w:sz w:val="24"/>
          <w:szCs w:val="24"/>
          <w:lang w:eastAsia="ru-RU"/>
        </w:rPr>
        <w:t xml:space="preserve"> обязательных календарных, дополнительных и чрезвычайных взносов, дифференцированных в зависимости от их финансовой устойчивости и степени риска возникновения возможной выплаты гарантийного возмещения </w:t>
      </w:r>
      <w:r w:rsidR="000D7FA3" w:rsidRPr="00E05943">
        <w:rPr>
          <w:rFonts w:ascii="Times New Roman" w:eastAsia="Times New Roman" w:hAnsi="Times New Roman" w:cs="Times New Roman"/>
          <w:sz w:val="24"/>
          <w:szCs w:val="24"/>
          <w:lang w:eastAsia="ru-RU"/>
        </w:rPr>
        <w:t xml:space="preserve">их </w:t>
      </w:r>
      <w:r w:rsidRPr="00E05943">
        <w:rPr>
          <w:rFonts w:ascii="Times New Roman" w:eastAsia="Times New Roman" w:hAnsi="Times New Roman" w:cs="Times New Roman"/>
          <w:sz w:val="24"/>
          <w:szCs w:val="24"/>
          <w:lang w:eastAsia="ru-RU"/>
        </w:rPr>
        <w:t>депозиторам</w:t>
      </w:r>
      <w:r w:rsidR="00613189" w:rsidRPr="00E05943">
        <w:rPr>
          <w:rFonts w:ascii="Times New Roman" w:eastAsia="Times New Roman" w:hAnsi="Times New Roman" w:cs="Times New Roman"/>
          <w:sz w:val="24"/>
          <w:szCs w:val="24"/>
          <w:lang w:eastAsia="ru-RU"/>
        </w:rPr>
        <w:t xml:space="preserve"> по гарантируемым депозитам</w:t>
      </w:r>
      <w:r w:rsidRPr="00E05943">
        <w:rPr>
          <w:rFonts w:ascii="Times New Roman" w:eastAsia="Times New Roman" w:hAnsi="Times New Roman" w:cs="Times New Roman"/>
          <w:sz w:val="24"/>
          <w:szCs w:val="24"/>
          <w:lang w:eastAsia="ru-RU"/>
        </w:rPr>
        <w:t>.</w:t>
      </w:r>
    </w:p>
    <w:p w14:paraId="6D119B66" w14:textId="77777777" w:rsidR="009615AC" w:rsidRPr="00E05943" w:rsidRDefault="009615AC" w:rsidP="0085308F">
      <w:pPr>
        <w:spacing w:after="0" w:line="240" w:lineRule="auto"/>
        <w:jc w:val="center"/>
        <w:rPr>
          <w:rFonts w:ascii="Times New Roman" w:eastAsia="Times New Roman" w:hAnsi="Times New Roman" w:cs="Times New Roman"/>
          <w:sz w:val="24"/>
          <w:szCs w:val="24"/>
          <w:lang w:eastAsia="ru-RU"/>
        </w:rPr>
      </w:pPr>
    </w:p>
    <w:p w14:paraId="57839901" w14:textId="77777777" w:rsidR="009615AC" w:rsidRPr="00E05943" w:rsidRDefault="009615AC" w:rsidP="0085308F">
      <w:pPr>
        <w:spacing w:after="0" w:line="240" w:lineRule="auto"/>
        <w:jc w:val="center"/>
        <w:rPr>
          <w:rFonts w:ascii="Times New Roman" w:eastAsia="Times New Roman" w:hAnsi="Times New Roman" w:cs="Times New Roman"/>
          <w:sz w:val="24"/>
          <w:szCs w:val="24"/>
          <w:lang w:eastAsia="ru-RU"/>
        </w:rPr>
      </w:pPr>
    </w:p>
    <w:p w14:paraId="6E91AC6D" w14:textId="77777777" w:rsidR="009615AC" w:rsidRPr="00E05943" w:rsidRDefault="009615AC" w:rsidP="0085308F">
      <w:pPr>
        <w:spacing w:after="0" w:line="240" w:lineRule="auto"/>
        <w:jc w:val="center"/>
        <w:rPr>
          <w:rFonts w:ascii="Times New Roman" w:eastAsia="Times New Roman" w:hAnsi="Times New Roman" w:cs="Times New Roman"/>
          <w:b/>
          <w:bCs/>
          <w:sz w:val="24"/>
          <w:szCs w:val="24"/>
          <w:lang w:val="en-US" w:eastAsia="ru-RU"/>
        </w:rPr>
      </w:pPr>
      <w:r w:rsidRPr="00E05943">
        <w:rPr>
          <w:rFonts w:ascii="Times New Roman" w:eastAsia="Times New Roman" w:hAnsi="Times New Roman" w:cs="Times New Roman"/>
          <w:b/>
          <w:bCs/>
          <w:sz w:val="24"/>
          <w:szCs w:val="24"/>
          <w:lang w:eastAsia="ru-RU"/>
        </w:rPr>
        <w:t>Глава 1. Общие положения</w:t>
      </w:r>
    </w:p>
    <w:p w14:paraId="6590D578" w14:textId="77777777" w:rsidR="00FB33BA" w:rsidRPr="00E05943" w:rsidRDefault="00FB33BA" w:rsidP="0085308F">
      <w:pPr>
        <w:spacing w:after="0" w:line="240" w:lineRule="auto"/>
        <w:jc w:val="center"/>
        <w:rPr>
          <w:rFonts w:ascii="Times New Roman" w:eastAsia="Times New Roman" w:hAnsi="Times New Roman" w:cs="Times New Roman"/>
          <w:sz w:val="24"/>
          <w:szCs w:val="24"/>
          <w:lang w:val="en-US" w:eastAsia="ru-RU"/>
        </w:rPr>
      </w:pPr>
    </w:p>
    <w:p w14:paraId="005A50D0" w14:textId="77777777" w:rsidR="009615AC" w:rsidRPr="00E05943" w:rsidRDefault="009615AC" w:rsidP="00605FB4">
      <w:pPr>
        <w:pStyle w:val="aa"/>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применения Правил используются основные понятия, определенные законодательством Республики Казахстан, а также следующие понятия:</w:t>
      </w:r>
    </w:p>
    <w:p w14:paraId="23DAE47A" w14:textId="00E310F8" w:rsidR="004A1CDF" w:rsidRPr="00E05943" w:rsidRDefault="004A1CDF" w:rsidP="00605FB4">
      <w:pPr>
        <w:spacing w:after="0" w:line="240" w:lineRule="auto"/>
        <w:ind w:firstLine="709"/>
        <w:jc w:val="both"/>
        <w:rPr>
          <w:rFonts w:ascii="Times New Roman" w:hAnsi="Times New Roman" w:cs="Times New Roman"/>
          <w:sz w:val="24"/>
          <w:szCs w:val="24"/>
        </w:rPr>
      </w:pPr>
      <w:r w:rsidRPr="00E05943">
        <w:rPr>
          <w:rFonts w:ascii="Times New Roman" w:hAnsi="Times New Roman" w:cs="Times New Roman"/>
          <w:i/>
          <w:color w:val="FF0000"/>
          <w:sz w:val="24"/>
          <w:szCs w:val="24"/>
        </w:rPr>
        <w:t>Подпункт 1) изложен в редакции решени</w:t>
      </w:r>
      <w:r w:rsidR="002726C9"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27.08.2021г. № </w:t>
      </w:r>
      <w:r w:rsidR="00CD30B6" w:rsidRPr="00E05943">
        <w:rPr>
          <w:rFonts w:ascii="Times New Roman" w:hAnsi="Times New Roman" w:cs="Times New Roman"/>
          <w:i/>
          <w:color w:val="FF0000"/>
          <w:sz w:val="24"/>
          <w:szCs w:val="24"/>
        </w:rPr>
        <w:t>23</w:t>
      </w:r>
      <w:r w:rsidR="004736AA" w:rsidRPr="00E05943">
        <w:rPr>
          <w:rFonts w:ascii="Times New Roman" w:hAnsi="Times New Roman" w:cs="Times New Roman"/>
          <w:i/>
          <w:color w:val="FF0000"/>
          <w:sz w:val="24"/>
          <w:szCs w:val="24"/>
        </w:rPr>
        <w:t>, в подпункт 1) внесены изменения в соответствии с решением Совета директоров Фонда от 14.02.2025 г. № 2</w:t>
      </w:r>
    </w:p>
    <w:p w14:paraId="1F7BD68B" w14:textId="6F1C6A86" w:rsidR="00D45CF3" w:rsidRPr="00E05943" w:rsidRDefault="004A1CDF"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посредник – лицо, которое оказывает банку-участнику услуги по привлечению депозитов физических лиц за плату или встречное предоставление в соответствии с заключенным с банком-участником договором (соглашением), за исключением лиц, оказывающих банку-участнику услуги рекламы (в том числе с использованием телевидения, радио, социальных сетей и иные рекламные услуги)</w:t>
      </w:r>
      <w:r w:rsidR="00FC2F41" w:rsidRPr="00E05943">
        <w:rPr>
          <w:rFonts w:ascii="Times New Roman" w:eastAsia="Times New Roman" w:hAnsi="Times New Roman" w:cs="Times New Roman"/>
          <w:sz w:val="24"/>
          <w:szCs w:val="24"/>
          <w:lang w:eastAsia="ru-RU"/>
        </w:rPr>
        <w:t>,</w:t>
      </w:r>
      <w:r w:rsidRPr="00E05943">
        <w:rPr>
          <w:rFonts w:ascii="Times New Roman" w:eastAsia="Times New Roman" w:hAnsi="Times New Roman" w:cs="Times New Roman"/>
          <w:sz w:val="24"/>
          <w:szCs w:val="24"/>
          <w:lang w:eastAsia="ru-RU"/>
        </w:rPr>
        <w:t xml:space="preserve"> работников банка-участника в соответствии с трудовым договором</w:t>
      </w:r>
      <w:r w:rsidR="00FC2F41" w:rsidRPr="00E05943">
        <w:rPr>
          <w:rFonts w:ascii="Times New Roman" w:eastAsia="Times New Roman" w:hAnsi="Times New Roman" w:cs="Times New Roman"/>
          <w:sz w:val="24"/>
          <w:szCs w:val="24"/>
          <w:lang w:eastAsia="ru-RU"/>
        </w:rPr>
        <w:t xml:space="preserve"> и автоматизированных систем банка-участника (например, искусственный интеллект, чат-бот)</w:t>
      </w:r>
      <w:r w:rsidR="00D45CF3" w:rsidRPr="00E05943">
        <w:rPr>
          <w:rFonts w:ascii="Times New Roman" w:eastAsia="Times New Roman" w:hAnsi="Times New Roman" w:cs="Times New Roman"/>
          <w:sz w:val="24"/>
          <w:szCs w:val="24"/>
          <w:lang w:eastAsia="ru-RU"/>
        </w:rPr>
        <w:t xml:space="preserve">; </w:t>
      </w:r>
    </w:p>
    <w:p w14:paraId="6CE25987" w14:textId="11934615" w:rsidR="004A1CDF" w:rsidRPr="00E05943" w:rsidRDefault="004A1CDF" w:rsidP="00605FB4">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Подпункт 2) изложен в редакции решени</w:t>
      </w:r>
      <w:r w:rsidR="002726C9"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w:t>
      </w:r>
      <w:r w:rsidR="00CD30B6" w:rsidRPr="00E05943">
        <w:rPr>
          <w:rFonts w:ascii="Times New Roman" w:hAnsi="Times New Roman" w:cs="Times New Roman"/>
          <w:i/>
          <w:color w:val="FF0000"/>
          <w:sz w:val="24"/>
          <w:szCs w:val="24"/>
        </w:rPr>
        <w:t>оров Фонда от 27.08.2021г. № 23</w:t>
      </w:r>
    </w:p>
    <w:p w14:paraId="42917160" w14:textId="77777777" w:rsidR="00D45CF3" w:rsidRPr="00E05943" w:rsidRDefault="004A1CDF"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агентская сеть – совокупность посредников и взаимоотношений между посредниками и банком-участником по привлечению депозитов физических лиц</w:t>
      </w:r>
      <w:r w:rsidR="00D45CF3" w:rsidRPr="00E05943">
        <w:rPr>
          <w:rFonts w:ascii="Times New Roman" w:eastAsia="Times New Roman" w:hAnsi="Times New Roman" w:cs="Times New Roman"/>
          <w:sz w:val="24"/>
          <w:szCs w:val="24"/>
          <w:lang w:eastAsia="ru-RU"/>
        </w:rPr>
        <w:t>;</w:t>
      </w:r>
    </w:p>
    <w:p w14:paraId="60B747EA" w14:textId="0FE4F598" w:rsidR="00175693" w:rsidRPr="00E05943" w:rsidRDefault="004A1CDF"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lastRenderedPageBreak/>
        <w:t xml:space="preserve">исключен </w:t>
      </w:r>
      <w:r w:rsidR="002726C9" w:rsidRPr="00E05943">
        <w:rPr>
          <w:rFonts w:ascii="Times New Roman" w:hAnsi="Times New Roman" w:cs="Times New Roman"/>
          <w:i/>
          <w:color w:val="FF0000"/>
          <w:sz w:val="24"/>
          <w:szCs w:val="24"/>
        </w:rPr>
        <w:t>в соответствии с</w:t>
      </w:r>
      <w:r w:rsidRPr="00E05943">
        <w:rPr>
          <w:rFonts w:ascii="Times New Roman" w:hAnsi="Times New Roman" w:cs="Times New Roman"/>
          <w:i/>
          <w:color w:val="FF0000"/>
          <w:sz w:val="24"/>
          <w:szCs w:val="24"/>
        </w:rPr>
        <w:t xml:space="preserve"> решени</w:t>
      </w:r>
      <w:r w:rsidR="002726C9" w:rsidRPr="00E05943">
        <w:rPr>
          <w:rFonts w:ascii="Times New Roman" w:hAnsi="Times New Roman" w:cs="Times New Roman"/>
          <w:i/>
          <w:color w:val="FF0000"/>
          <w:sz w:val="24"/>
          <w:szCs w:val="24"/>
        </w:rPr>
        <w:t>ем</w:t>
      </w:r>
      <w:r w:rsidRPr="00E05943">
        <w:rPr>
          <w:rFonts w:ascii="Times New Roman" w:hAnsi="Times New Roman" w:cs="Times New Roman"/>
          <w:i/>
          <w:color w:val="FF0000"/>
          <w:sz w:val="24"/>
          <w:szCs w:val="24"/>
        </w:rPr>
        <w:t xml:space="preserve"> Совета директоров Фонда от 27.08.2021г. № 23</w:t>
      </w:r>
    </w:p>
    <w:p w14:paraId="724EC641" w14:textId="59AC08DC" w:rsidR="003A3EE3" w:rsidRPr="00E05943" w:rsidRDefault="003A3EE3" w:rsidP="00605FB4">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 xml:space="preserve">Подпункт </w:t>
      </w:r>
      <w:r w:rsidR="00FF4AB9" w:rsidRPr="00E05943">
        <w:rPr>
          <w:rFonts w:ascii="Times New Roman" w:hAnsi="Times New Roman" w:cs="Times New Roman"/>
          <w:i/>
          <w:color w:val="FF0000"/>
          <w:sz w:val="24"/>
          <w:szCs w:val="24"/>
        </w:rPr>
        <w:t>4</w:t>
      </w:r>
      <w:r w:rsidRPr="00E05943">
        <w:rPr>
          <w:rFonts w:ascii="Times New Roman" w:hAnsi="Times New Roman" w:cs="Times New Roman"/>
          <w:i/>
          <w:color w:val="FF0000"/>
          <w:sz w:val="24"/>
          <w:szCs w:val="24"/>
        </w:rPr>
        <w:t>) изложен в редакции решени</w:t>
      </w:r>
      <w:r w:rsidR="002726C9"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w:t>
      </w:r>
      <w:r w:rsidR="00CD30B6" w:rsidRPr="00E05943">
        <w:rPr>
          <w:rFonts w:ascii="Times New Roman" w:hAnsi="Times New Roman" w:cs="Times New Roman"/>
          <w:i/>
          <w:color w:val="FF0000"/>
          <w:sz w:val="24"/>
          <w:szCs w:val="24"/>
        </w:rPr>
        <w:t>от 27.08.2021г. № 23</w:t>
      </w:r>
    </w:p>
    <w:p w14:paraId="53189B2E" w14:textId="77777777" w:rsidR="00D45CF3" w:rsidRPr="00E05943" w:rsidRDefault="003A3EE3"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поощрение – любая выгода, в том числе актив, не понесенные расходы при стандартных условиях обслуживания, предусмотренная к получению депозитором либо по его поручению третьими лицами в рамках акции (акций) по привлечению депозитов, проводимой(</w:t>
      </w:r>
      <w:proofErr w:type="spellStart"/>
      <w:r w:rsidRPr="00E05943">
        <w:rPr>
          <w:rFonts w:ascii="Times New Roman" w:eastAsia="Times New Roman" w:hAnsi="Times New Roman" w:cs="Times New Roman"/>
          <w:sz w:val="24"/>
          <w:szCs w:val="24"/>
          <w:lang w:eastAsia="ru-RU"/>
        </w:rPr>
        <w:t>ых</w:t>
      </w:r>
      <w:proofErr w:type="spellEnd"/>
      <w:r w:rsidRPr="00E05943">
        <w:rPr>
          <w:rFonts w:ascii="Times New Roman" w:eastAsia="Times New Roman" w:hAnsi="Times New Roman" w:cs="Times New Roman"/>
          <w:sz w:val="24"/>
          <w:szCs w:val="24"/>
          <w:lang w:eastAsia="ru-RU"/>
        </w:rPr>
        <w:t>) банком-участником, а также его партнерами в случае соответствия условиям такой(их) акции (акций).</w:t>
      </w:r>
    </w:p>
    <w:p w14:paraId="72061F61"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Не является поощрением:</w:t>
      </w:r>
    </w:p>
    <w:p w14:paraId="6FEECD1D" w14:textId="436FDFAB"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1) </w:t>
      </w:r>
      <w:r w:rsidR="00610508" w:rsidRPr="00E05943">
        <w:rPr>
          <w:rFonts w:ascii="Times New Roman" w:eastAsia="Times New Roman" w:hAnsi="Times New Roman" w:cs="Times New Roman"/>
          <w:sz w:val="24"/>
          <w:szCs w:val="24"/>
          <w:lang w:eastAsia="ru-RU"/>
        </w:rPr>
        <w:tab/>
      </w:r>
      <w:r w:rsidRPr="00E05943">
        <w:rPr>
          <w:rFonts w:ascii="Times New Roman" w:eastAsia="Times New Roman" w:hAnsi="Times New Roman" w:cs="Times New Roman"/>
          <w:sz w:val="24"/>
          <w:szCs w:val="24"/>
          <w:lang w:eastAsia="ru-RU"/>
        </w:rPr>
        <w:t xml:space="preserve">оказание банком-участником банковских услуг, таких как: </w:t>
      </w:r>
    </w:p>
    <w:p w14:paraId="373FBB8F"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бесплатное или льготное открытие банковских счетов и обслуживание депозиторов;</w:t>
      </w:r>
    </w:p>
    <w:p w14:paraId="230B37B1"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бесплатный или льготный тариф за оказание любых банковских услуг и операций, в том числе при оказании/проведении операций с использованием систем удаленного доступа;</w:t>
      </w:r>
    </w:p>
    <w:p w14:paraId="00643382"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бесплатное или льготное снятие наличных денег в банкоматах либо отделениях банка-участника;</w:t>
      </w:r>
    </w:p>
    <w:p w14:paraId="1F18AA2A"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льготный тариф на расчетно-кассовое обслуживание;</w:t>
      </w:r>
    </w:p>
    <w:p w14:paraId="1044DFFC"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бесплатное или льготное пользование сейфовыми услугами;</w:t>
      </w:r>
    </w:p>
    <w:p w14:paraId="3D51766D"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 бесплатный или льготный выпуск платежных карточек, </w:t>
      </w:r>
    </w:p>
    <w:p w14:paraId="7939100E"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установление кредитного лимита;</w:t>
      </w:r>
    </w:p>
    <w:p w14:paraId="1D29EED6" w14:textId="35E46E93"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2) </w:t>
      </w:r>
      <w:r w:rsidR="00610508" w:rsidRPr="00E05943">
        <w:rPr>
          <w:rFonts w:ascii="Times New Roman" w:eastAsia="Times New Roman" w:hAnsi="Times New Roman" w:cs="Times New Roman"/>
          <w:sz w:val="24"/>
          <w:szCs w:val="24"/>
          <w:lang w:eastAsia="ru-RU"/>
        </w:rPr>
        <w:tab/>
      </w:r>
      <w:r w:rsidRPr="00E05943">
        <w:rPr>
          <w:rFonts w:ascii="Times New Roman" w:eastAsia="Times New Roman" w:hAnsi="Times New Roman" w:cs="Times New Roman"/>
          <w:sz w:val="24"/>
          <w:szCs w:val="24"/>
          <w:lang w:eastAsia="ru-RU"/>
        </w:rPr>
        <w:t>любая выгода, предусмотренная к получению депозитором, за осуществление безналичных платежей и (или) банковских переводов, в том числе возврат части денег от суммы проведённой безналичной расходной операции, совершаемой по платежной карте или с использованием ее реквизитов, выдача призов (подарков), начисление баллов, бонусов и кэш-бэков за проведение операций по платежным картам (текущим счетам) без ограничения по сумме и периода получения выгоды;</w:t>
      </w:r>
    </w:p>
    <w:p w14:paraId="6CBC440F" w14:textId="1772D3DF"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3) </w:t>
      </w:r>
      <w:r w:rsidR="00610508" w:rsidRPr="00E05943">
        <w:rPr>
          <w:rFonts w:ascii="Times New Roman" w:eastAsia="Times New Roman" w:hAnsi="Times New Roman" w:cs="Times New Roman"/>
          <w:sz w:val="24"/>
          <w:szCs w:val="24"/>
          <w:lang w:eastAsia="ru-RU"/>
        </w:rPr>
        <w:tab/>
      </w:r>
      <w:r w:rsidRPr="00E05943">
        <w:rPr>
          <w:rFonts w:ascii="Times New Roman" w:eastAsia="Times New Roman" w:hAnsi="Times New Roman" w:cs="Times New Roman"/>
          <w:sz w:val="24"/>
          <w:szCs w:val="24"/>
          <w:lang w:eastAsia="ru-RU"/>
        </w:rPr>
        <w:t>любая иная выгода, стоимость которой не превышает пятикратный размер месячного расчетного показателя, установленного на соответствующий финансовый год законом о республиканском бюджете.</w:t>
      </w:r>
    </w:p>
    <w:p w14:paraId="0D8BD5C2" w14:textId="77777777" w:rsidR="003A3EE3" w:rsidRPr="00E05943"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целей настоящего подпункта под не понесенными расходами понимается экономия, возникающая у клиента банка-участника в связи с предоставлением ему эксклюзивных скидок и (или) условий;</w:t>
      </w:r>
    </w:p>
    <w:p w14:paraId="489432F1" w14:textId="77777777" w:rsidR="00175693" w:rsidRPr="00E05943" w:rsidRDefault="00175693"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балл – цифровой эквивалент оценки банка-участника, определенный по итогам расчета или анализа по каждому из количественных или качественных индикаторов банка-участника;</w:t>
      </w:r>
    </w:p>
    <w:p w14:paraId="78731B9E" w14:textId="77777777" w:rsidR="008D6CEE" w:rsidRPr="00E05943" w:rsidRDefault="00175693"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депозит – деньги, передаваемые одним лицом (депозитором) другому лицу –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w:t>
      </w:r>
      <w:proofErr w:type="gramStart"/>
      <w:r w:rsidRPr="00E05943">
        <w:rPr>
          <w:rFonts w:ascii="Times New Roman" w:eastAsia="Times New Roman" w:hAnsi="Times New Roman" w:cs="Times New Roman"/>
          <w:sz w:val="24"/>
          <w:szCs w:val="24"/>
          <w:lang w:eastAsia="ru-RU"/>
        </w:rPr>
        <w:t>депозитору</w:t>
      </w:r>
      <w:proofErr w:type="gramEnd"/>
      <w:r w:rsidRPr="00E05943">
        <w:rPr>
          <w:rFonts w:ascii="Times New Roman" w:eastAsia="Times New Roman" w:hAnsi="Times New Roman" w:cs="Times New Roman"/>
          <w:sz w:val="24"/>
          <w:szCs w:val="24"/>
          <w:lang w:eastAsia="ru-RU"/>
        </w:rPr>
        <w:t xml:space="preserve"> либо переданы по поручению третьим лицам;</w:t>
      </w:r>
    </w:p>
    <w:p w14:paraId="72F774F5" w14:textId="77777777" w:rsidR="008D6CEE" w:rsidRPr="00E05943"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системно значимый банк для системы обязательного гарантирования депозитов – банк второго уровня, отнесенный Национальным Банком к системно значимым банкам, а также банки (филиалы банков-нерезидентов Республики Казахстан), доля депозитов физических лиц которых больше или равна 10% от общей суммы депозитов физических лиц по всем банкам-участникам; </w:t>
      </w:r>
    </w:p>
    <w:p w14:paraId="1A4EBEE3" w14:textId="77777777" w:rsidR="008D6CEE" w:rsidRPr="00E05943"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отчетный квартал – квартал, по итогам которого банк-участник уплачивает Фонду взнос;</w:t>
      </w:r>
    </w:p>
    <w:p w14:paraId="59FDC2E2" w14:textId="22CF627F" w:rsidR="008D6CEE" w:rsidRPr="00E05943"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общий балл – балл банка-участника, сложившийся по итогам суммирования баллов по всем количественным и качественным индикаторам банка-участника за определенный квартал;</w:t>
      </w:r>
    </w:p>
    <w:p w14:paraId="09026C05" w14:textId="65619BBC" w:rsidR="004736AA" w:rsidRPr="00E05943" w:rsidRDefault="004736AA" w:rsidP="004736AA">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lastRenderedPageBreak/>
        <w:t>В подпункт 10) внесено дополнение в соответствии с решением Совета директоров Фонда от 14.02.2025 г. № 2</w:t>
      </w:r>
    </w:p>
    <w:p w14:paraId="772A4FAF" w14:textId="11E7D0E3" w:rsidR="008D6CEE" w:rsidRPr="00E05943"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общий накопительный балл – итоговый балл банка-участника за отчетный квартал, определяющий размер ставки его взноса </w:t>
      </w:r>
      <w:r w:rsidR="00FC2F41" w:rsidRPr="00E05943">
        <w:rPr>
          <w:rFonts w:ascii="Times New Roman" w:eastAsia="Times New Roman" w:hAnsi="Times New Roman" w:cs="Times New Roman"/>
          <w:sz w:val="24"/>
          <w:szCs w:val="24"/>
          <w:lang w:eastAsia="ru-RU"/>
        </w:rPr>
        <w:t xml:space="preserve">за кредитный риск </w:t>
      </w:r>
      <w:r w:rsidRPr="00E05943">
        <w:rPr>
          <w:rFonts w:ascii="Times New Roman" w:eastAsia="Times New Roman" w:hAnsi="Times New Roman" w:cs="Times New Roman"/>
          <w:sz w:val="24"/>
          <w:szCs w:val="24"/>
          <w:lang w:eastAsia="ru-RU"/>
        </w:rPr>
        <w:t>и рассчитываемый с учетом общих баллов, набранных банком-участником за последние три квартала, включая отчетный квартал;</w:t>
      </w:r>
    </w:p>
    <w:p w14:paraId="3F56327B" w14:textId="3A679D62" w:rsidR="00724F2D" w:rsidRPr="00E05943" w:rsidRDefault="003E63FE" w:rsidP="00724F2D">
      <w:pPr>
        <w:spacing w:after="0" w:line="240" w:lineRule="auto"/>
        <w:ind w:firstLine="709"/>
        <w:jc w:val="both"/>
        <w:rPr>
          <w:rFonts w:ascii="Times New Roman" w:hAnsi="Times New Roman" w:cs="Times New Roman"/>
          <w:sz w:val="24"/>
          <w:szCs w:val="24"/>
        </w:rPr>
      </w:pPr>
      <w:r w:rsidRPr="00E05943">
        <w:rPr>
          <w:rFonts w:ascii="Times New Roman" w:hAnsi="Times New Roman" w:cs="Times New Roman"/>
          <w:i/>
          <w:color w:val="FF0000"/>
          <w:sz w:val="24"/>
          <w:szCs w:val="24"/>
        </w:rPr>
        <w:t>Подпункт 11) изложен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w:t>
      </w:r>
      <w:r w:rsidR="00944003" w:rsidRPr="00E05943">
        <w:rPr>
          <w:rFonts w:ascii="Times New Roman" w:hAnsi="Times New Roman" w:cs="Times New Roman"/>
          <w:i/>
          <w:color w:val="FF0000"/>
          <w:sz w:val="24"/>
          <w:szCs w:val="24"/>
        </w:rPr>
        <w:t>27</w:t>
      </w:r>
      <w:r w:rsidRPr="00E05943">
        <w:rPr>
          <w:rFonts w:ascii="Times New Roman" w:hAnsi="Times New Roman" w:cs="Times New Roman"/>
          <w:i/>
          <w:color w:val="FF0000"/>
          <w:sz w:val="24"/>
          <w:szCs w:val="24"/>
        </w:rPr>
        <w:t xml:space="preserve">.09.2022г. № </w:t>
      </w:r>
      <w:r w:rsidR="00944003" w:rsidRPr="00E05943">
        <w:rPr>
          <w:rFonts w:ascii="Times New Roman" w:hAnsi="Times New Roman" w:cs="Times New Roman"/>
          <w:i/>
          <w:color w:val="FF0000"/>
          <w:sz w:val="24"/>
          <w:szCs w:val="24"/>
        </w:rPr>
        <w:t>29</w:t>
      </w:r>
      <w:r w:rsidR="00724F2D" w:rsidRPr="00E05943">
        <w:rPr>
          <w:rFonts w:ascii="Times New Roman" w:hAnsi="Times New Roman" w:cs="Times New Roman"/>
          <w:i/>
          <w:color w:val="FF0000"/>
          <w:sz w:val="24"/>
          <w:szCs w:val="24"/>
        </w:rPr>
        <w:t>; решени</w:t>
      </w:r>
      <w:r w:rsidR="00610508" w:rsidRPr="00E05943">
        <w:rPr>
          <w:rFonts w:ascii="Times New Roman" w:hAnsi="Times New Roman" w:cs="Times New Roman"/>
          <w:i/>
          <w:color w:val="FF0000"/>
          <w:sz w:val="24"/>
          <w:szCs w:val="24"/>
        </w:rPr>
        <w:t>я</w:t>
      </w:r>
      <w:r w:rsidR="00724F2D" w:rsidRPr="00E05943">
        <w:rPr>
          <w:rFonts w:ascii="Times New Roman" w:hAnsi="Times New Roman" w:cs="Times New Roman"/>
          <w:i/>
          <w:color w:val="FF0000"/>
          <w:sz w:val="24"/>
          <w:szCs w:val="24"/>
        </w:rPr>
        <w:t xml:space="preserve"> Совета директоров Фонда от 25.08.2023г. № 25</w:t>
      </w:r>
    </w:p>
    <w:p w14:paraId="24F4DE8C" w14:textId="68726B68" w:rsidR="001B55DB" w:rsidRPr="00E05943" w:rsidRDefault="001B55DB" w:rsidP="001B55DB">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вновь привлеченный депозит (вклад) – депозит (вклад):</w:t>
      </w:r>
    </w:p>
    <w:p w14:paraId="610A79B9"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принятый банком-участником по договору банковского счета и (или) договору банковского вклада в течение отчетного месяца;</w:t>
      </w:r>
    </w:p>
    <w:p w14:paraId="69EC9861"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пролонгированный в течение отчетного месяца по договору банковского вклада;</w:t>
      </w:r>
    </w:p>
    <w:p w14:paraId="349EA9D7" w14:textId="5B617C09" w:rsidR="001B55DB" w:rsidRPr="00E05943" w:rsidRDefault="0010171C"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05943">
        <w:rPr>
          <w:rFonts w:ascii="Times New Roman" w:eastAsia="Times New Roman" w:hAnsi="Times New Roman" w:cs="Times New Roman"/>
          <w:sz w:val="24"/>
          <w:szCs w:val="24"/>
          <w:lang w:eastAsia="ru-RU"/>
        </w:rPr>
        <w:t>ставка вознаграждения</w:t>
      </w:r>
      <w:proofErr w:type="gramEnd"/>
      <w:r w:rsidR="001B55DB" w:rsidRPr="00E05943">
        <w:rPr>
          <w:rFonts w:ascii="Times New Roman" w:eastAsia="Times New Roman" w:hAnsi="Times New Roman" w:cs="Times New Roman"/>
          <w:sz w:val="24"/>
          <w:szCs w:val="24"/>
          <w:lang w:eastAsia="ru-RU"/>
        </w:rPr>
        <w:t xml:space="preserve"> по которому была изменена в течение отчетного месяца, в том числе при наступлении любого из следующих случаев:</w:t>
      </w:r>
    </w:p>
    <w:p w14:paraId="45E66676"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одновременной передачи активов и обязательств банка-участника другому (другим) банку-участнику (банкам-участникам);</w:t>
      </w:r>
    </w:p>
    <w:p w14:paraId="32F5900A"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перевода депозита (вклада) из одного филиала в другой филиал банка-участника;</w:t>
      </w:r>
    </w:p>
    <w:p w14:paraId="11A39AF0"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передачи банку-участнику в залог прав вкладчика по договору банковского вклада;</w:t>
      </w:r>
    </w:p>
    <w:p w14:paraId="4C7BB1B8"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уступки права (требования) по депозиту от депозитора другому депозитору;</w:t>
      </w:r>
    </w:p>
    <w:p w14:paraId="405DB317" w14:textId="77777777" w:rsidR="001B55DB" w:rsidRPr="00E05943"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передачи депозита (вклада), являющегося обеспечением исполнения обязательств по договору займа, в результате уступки банком-участником прав по договору о залоге другому банку-участнику; </w:t>
      </w:r>
    </w:p>
    <w:p w14:paraId="4CF86F65" w14:textId="237A0C51" w:rsidR="00D71A68" w:rsidRPr="00E05943" w:rsidRDefault="001B55DB" w:rsidP="001B55DB">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передачи депозита (вклада) при добровольной реорганизации банка-участника другому (другим) банку-участнику (банкам-участникам);</w:t>
      </w:r>
    </w:p>
    <w:p w14:paraId="78C8AB68" w14:textId="2A14A8E5" w:rsidR="00E87A11" w:rsidRPr="00E05943" w:rsidRDefault="00E87A11" w:rsidP="00E87A11">
      <w:pPr>
        <w:pStyle w:val="aa"/>
        <w:spacing w:after="0" w:line="240" w:lineRule="auto"/>
        <w:ind w:left="0"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Подпункт 12) изложен в редакции решения Совета директоров Фонда от 14.02.2025 г. № 2</w:t>
      </w:r>
    </w:p>
    <w:p w14:paraId="71D64497" w14:textId="2C6E9144" w:rsidR="00DD7BEE" w:rsidRPr="00E05943" w:rsidRDefault="00DD7BEE" w:rsidP="00FF1446">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физическое лицо </w:t>
      </w:r>
      <w:r w:rsidR="00FC2F41" w:rsidRPr="00E05943">
        <w:rPr>
          <w:rFonts w:ascii="Times New Roman" w:eastAsia="Times New Roman" w:hAnsi="Times New Roman" w:cs="Times New Roman"/>
          <w:sz w:val="24"/>
          <w:szCs w:val="24"/>
          <w:lang w:eastAsia="ru-RU"/>
        </w:rPr>
        <w:t>/ депозитор – физическое лицо, в том числе субъект индивидуального предпринимательства, частный нотариус, частный судебный исполнитель, адвокат и профессиональный медиатор, заключившее с банком-участником договор банковского счета и (или) банковского вклада, либо в пользу которого внесен вклад</w:t>
      </w:r>
      <w:r w:rsidRPr="00E05943">
        <w:rPr>
          <w:rFonts w:ascii="Times New Roman" w:eastAsia="Times New Roman" w:hAnsi="Times New Roman" w:cs="Times New Roman"/>
          <w:sz w:val="24"/>
          <w:szCs w:val="24"/>
          <w:lang w:eastAsia="ru-RU"/>
        </w:rPr>
        <w:t>;</w:t>
      </w:r>
    </w:p>
    <w:p w14:paraId="31BD8094" w14:textId="10D2CAF6" w:rsidR="00E53520" w:rsidRPr="00E05943" w:rsidRDefault="00E53520" w:rsidP="00E53520">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Подпункт 13) изложен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25.08.2023г. № 25</w:t>
      </w:r>
    </w:p>
    <w:p w14:paraId="441238F6" w14:textId="5560BCD1" w:rsidR="008203F2" w:rsidRPr="00E05943" w:rsidRDefault="00E53520"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ставка вознаграждения по привлеченному вкладу физического лица – годовая эффективная ставка вознаграждения по вкладу, выражаемая в достоверном, годовом, эффективном, сопоставимом исчислении (реальная стоимость)</w:t>
      </w:r>
      <w:r w:rsidR="00DD7BEE" w:rsidRPr="00E05943">
        <w:rPr>
          <w:rFonts w:ascii="Times New Roman" w:eastAsia="Times New Roman" w:hAnsi="Times New Roman" w:cs="Times New Roman"/>
          <w:sz w:val="24"/>
          <w:szCs w:val="24"/>
          <w:lang w:eastAsia="ru-RU"/>
        </w:rPr>
        <w:t>;</w:t>
      </w:r>
    </w:p>
    <w:p w14:paraId="0149D583" w14:textId="1C051EB5" w:rsidR="00E87A11" w:rsidRPr="00E05943" w:rsidRDefault="00FF4AB9" w:rsidP="00E87A11">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Подпункт 14) изложен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w:t>
      </w:r>
      <w:r w:rsidR="00CD30B6" w:rsidRPr="00E05943">
        <w:rPr>
          <w:rFonts w:ascii="Times New Roman" w:hAnsi="Times New Roman" w:cs="Times New Roman"/>
          <w:i/>
          <w:color w:val="FF0000"/>
          <w:sz w:val="24"/>
          <w:szCs w:val="24"/>
        </w:rPr>
        <w:t>оров Фонда от 27.08.2021г. № 23</w:t>
      </w:r>
      <w:r w:rsidR="00E87A11" w:rsidRPr="00E05943">
        <w:rPr>
          <w:rFonts w:ascii="Times New Roman" w:hAnsi="Times New Roman" w:cs="Times New Roman"/>
          <w:i/>
          <w:color w:val="FF0000"/>
          <w:sz w:val="24"/>
          <w:szCs w:val="24"/>
        </w:rPr>
        <w:t>, решения Совета директоров Фонда от 14.02.2025 г. № 2</w:t>
      </w:r>
    </w:p>
    <w:p w14:paraId="09114BA8" w14:textId="390B8DC2" w:rsidR="008203F2" w:rsidRPr="00E05943" w:rsidRDefault="00FC2F41" w:rsidP="00610508">
      <w:pPr>
        <w:pStyle w:val="aa"/>
        <w:numPr>
          <w:ilvl w:val="0"/>
          <w:numId w:val="16"/>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повышенный взнос – взнос, определяемый банкам-участникам за нарушение условий привлечения депозитов физических лиц при наличии оснований, установленных пункт</w:t>
      </w:r>
      <w:r w:rsidR="000F62E0" w:rsidRPr="00E05943">
        <w:rPr>
          <w:rFonts w:ascii="Times New Roman" w:eastAsia="Times New Roman" w:hAnsi="Times New Roman" w:cs="Times New Roman"/>
          <w:sz w:val="24"/>
          <w:szCs w:val="24"/>
          <w:lang w:eastAsia="ru-RU"/>
        </w:rPr>
        <w:t>ами</w:t>
      </w:r>
      <w:r w:rsidRPr="00E05943">
        <w:rPr>
          <w:rFonts w:ascii="Times New Roman" w:eastAsia="Times New Roman" w:hAnsi="Times New Roman" w:cs="Times New Roman"/>
          <w:sz w:val="24"/>
          <w:szCs w:val="24"/>
          <w:lang w:eastAsia="ru-RU"/>
        </w:rPr>
        <w:t xml:space="preserve"> 5</w:t>
      </w:r>
      <w:r w:rsidR="000F62E0" w:rsidRPr="00E05943">
        <w:rPr>
          <w:rFonts w:ascii="Times New Roman" w:eastAsia="Times New Roman" w:hAnsi="Times New Roman" w:cs="Times New Roman"/>
          <w:sz w:val="24"/>
          <w:szCs w:val="24"/>
          <w:lang w:eastAsia="ru-RU"/>
        </w:rPr>
        <w:t>, 5-1</w:t>
      </w:r>
      <w:r w:rsidRPr="00E05943">
        <w:rPr>
          <w:rFonts w:ascii="Times New Roman" w:eastAsia="Times New Roman" w:hAnsi="Times New Roman" w:cs="Times New Roman"/>
          <w:sz w:val="24"/>
          <w:szCs w:val="24"/>
          <w:lang w:eastAsia="ru-RU"/>
        </w:rPr>
        <w:t xml:space="preserve"> Правил</w:t>
      </w:r>
      <w:r w:rsidR="008203F2" w:rsidRPr="00E05943">
        <w:rPr>
          <w:rFonts w:ascii="Times New Roman" w:eastAsia="Times New Roman" w:hAnsi="Times New Roman" w:cs="Times New Roman"/>
          <w:sz w:val="24"/>
          <w:szCs w:val="24"/>
          <w:lang w:eastAsia="ru-RU"/>
        </w:rPr>
        <w:t>;</w:t>
      </w:r>
      <w:r w:rsidR="008203F2" w:rsidRPr="00E05943">
        <w:rPr>
          <w:rFonts w:ascii="Times New Roman" w:eastAsia="Times New Roman" w:hAnsi="Times New Roman" w:cs="Times New Roman"/>
          <w:sz w:val="24"/>
          <w:szCs w:val="24"/>
          <w:shd w:val="clear" w:color="auto" w:fill="FFFFFF"/>
          <w:lang w:eastAsia="ru-RU"/>
        </w:rPr>
        <w:t xml:space="preserve"> </w:t>
      </w:r>
    </w:p>
    <w:p w14:paraId="779020DA" w14:textId="77777777" w:rsidR="008203F2" w:rsidRPr="00E05943" w:rsidRDefault="008203F2"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финансовая отчетность – информация о финансовом положении, результатах деятельности и изменениях в финансовом положении банка (филиала банка-нерезидента Республики Казахстан), составленные в соответствии с международными стандартами финансовой отчетности;</w:t>
      </w:r>
    </w:p>
    <w:p w14:paraId="6F494D91" w14:textId="77777777" w:rsidR="005C4805" w:rsidRPr="00E05943" w:rsidRDefault="008203F2"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банк-участник – банк (филиал банка-нерезидента Республики Казахстан),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Законом;</w:t>
      </w:r>
    </w:p>
    <w:p w14:paraId="6A31B5F9" w14:textId="77777777" w:rsidR="005C4805" w:rsidRPr="00E05943"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w:t>
      </w:r>
      <w:proofErr w:type="spellStart"/>
      <w:r w:rsidRPr="00E05943">
        <w:rPr>
          <w:rFonts w:ascii="Times New Roman" w:eastAsia="Times New Roman" w:hAnsi="Times New Roman" w:cs="Times New Roman"/>
          <w:sz w:val="24"/>
          <w:szCs w:val="24"/>
          <w:lang w:eastAsia="ru-RU"/>
        </w:rPr>
        <w:t>кэшевый</w:t>
      </w:r>
      <w:proofErr w:type="spellEnd"/>
      <w:r w:rsidRPr="00E05943">
        <w:rPr>
          <w:rFonts w:ascii="Times New Roman" w:eastAsia="Times New Roman" w:hAnsi="Times New Roman" w:cs="Times New Roman"/>
          <w:sz w:val="24"/>
          <w:szCs w:val="24"/>
          <w:lang w:eastAsia="ru-RU"/>
        </w:rPr>
        <w:t xml:space="preserve"> банк» - банк-участник, рассчитанные</w:t>
      </w:r>
      <w:r w:rsidRPr="00E05943">
        <w:rPr>
          <w:rFonts w:ascii="Times New Roman" w:eastAsia="Times New Roman" w:hAnsi="Times New Roman" w:cs="Times New Roman"/>
          <w:sz w:val="24"/>
          <w:szCs w:val="24"/>
          <w:lang w:val="kk-KZ" w:eastAsia="ru-RU"/>
        </w:rPr>
        <w:t xml:space="preserve"> </w:t>
      </w:r>
      <w:r w:rsidRPr="00E05943">
        <w:rPr>
          <w:rFonts w:ascii="Times New Roman" w:eastAsia="Times New Roman" w:hAnsi="Times New Roman" w:cs="Times New Roman"/>
          <w:sz w:val="24"/>
          <w:szCs w:val="24"/>
          <w:lang w:eastAsia="ru-RU"/>
        </w:rPr>
        <w:t xml:space="preserve">значения количественных индикаторов С-1 и </w:t>
      </w:r>
      <w:r w:rsidRPr="00E05943">
        <w:rPr>
          <w:rFonts w:ascii="Times New Roman" w:eastAsia="Times New Roman" w:hAnsi="Times New Roman" w:cs="Times New Roman"/>
          <w:sz w:val="24"/>
          <w:szCs w:val="24"/>
          <w:lang w:val="en-US" w:eastAsia="ru-RU"/>
        </w:rPr>
        <w:t>L</w:t>
      </w:r>
      <w:r w:rsidRPr="00E05943">
        <w:rPr>
          <w:rFonts w:ascii="Times New Roman" w:eastAsia="Times New Roman" w:hAnsi="Times New Roman" w:cs="Times New Roman"/>
          <w:sz w:val="24"/>
          <w:szCs w:val="24"/>
          <w:lang w:eastAsia="ru-RU"/>
        </w:rPr>
        <w:t>-1 которого больше 60%;</w:t>
      </w:r>
      <w:r w:rsidRPr="00E05943">
        <w:rPr>
          <w:rFonts w:ascii="Times New Roman" w:eastAsia="Times New Roman" w:hAnsi="Times New Roman" w:cs="Times New Roman"/>
          <w:strike/>
          <w:sz w:val="24"/>
          <w:szCs w:val="24"/>
          <w:lang w:eastAsia="ru-RU"/>
        </w:rPr>
        <w:t xml:space="preserve"> </w:t>
      </w:r>
    </w:p>
    <w:p w14:paraId="101F0CDE" w14:textId="3C698D9B" w:rsidR="005C4805" w:rsidRPr="00E05943"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lastRenderedPageBreak/>
        <w:t>договор присоединения – договор присоединения банка (филиала банка-нерезидента Республики Казахстан) к системе обязательного гарантирования депозитов, условия которого определяются Фондом и являются стандартными для всех банков (филиалов банков-нерезидентов Республики Казахстан), вступающих в систему;</w:t>
      </w:r>
    </w:p>
    <w:p w14:paraId="5FC86BDD" w14:textId="3E60A0C9" w:rsidR="00E87A11" w:rsidRPr="00E05943" w:rsidRDefault="00E87A11" w:rsidP="00E87A11">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Подпункт 19) изложен в редакции решения Совета директоров Фонда от 14.02.2025 г. № 2</w:t>
      </w:r>
    </w:p>
    <w:p w14:paraId="123D5A59" w14:textId="32356B40" w:rsidR="005C4805" w:rsidRPr="00E05943"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E05943">
        <w:rPr>
          <w:rFonts w:ascii="Times New Roman" w:eastAsia="Times New Roman" w:hAnsi="Times New Roman" w:cs="Times New Roman"/>
          <w:sz w:val="24"/>
          <w:szCs w:val="24"/>
          <w:shd w:val="clear" w:color="auto" w:fill="FFFFFF"/>
          <w:lang w:eastAsia="ru-RU"/>
        </w:rPr>
        <w:t xml:space="preserve">дополнительные взносы – разовые платежи банков-участников, уплачиваемые в случае недостаточности специального резерва </w:t>
      </w:r>
      <w:r w:rsidR="00FC2F41" w:rsidRPr="00E05943">
        <w:rPr>
          <w:rFonts w:ascii="Times New Roman" w:eastAsia="Times New Roman" w:hAnsi="Times New Roman" w:cs="Times New Roman"/>
          <w:sz w:val="24"/>
          <w:szCs w:val="24"/>
          <w:shd w:val="clear" w:color="auto" w:fill="FFFFFF"/>
          <w:lang w:eastAsia="ru-RU"/>
        </w:rPr>
        <w:t xml:space="preserve">и собственных активов </w:t>
      </w:r>
      <w:r w:rsidRPr="00E05943">
        <w:rPr>
          <w:rFonts w:ascii="Times New Roman" w:eastAsia="Times New Roman" w:hAnsi="Times New Roman" w:cs="Times New Roman"/>
          <w:sz w:val="24"/>
          <w:szCs w:val="24"/>
          <w:shd w:val="clear" w:color="auto" w:fill="FFFFFF"/>
          <w:lang w:eastAsia="ru-RU"/>
        </w:rPr>
        <w:t>Фонда</w:t>
      </w:r>
      <w:r w:rsidR="00FC2F41" w:rsidRPr="00E05943">
        <w:rPr>
          <w:rFonts w:ascii="Times New Roman" w:eastAsia="Times New Roman" w:hAnsi="Times New Roman" w:cs="Times New Roman"/>
          <w:sz w:val="24"/>
          <w:szCs w:val="24"/>
          <w:shd w:val="clear" w:color="auto" w:fill="FFFFFF"/>
          <w:lang w:eastAsia="ru-RU"/>
        </w:rPr>
        <w:t>, используемых в порядке, предусмотренном пунктом 4 статьи 22 Закона,</w:t>
      </w:r>
      <w:r w:rsidRPr="00E05943">
        <w:rPr>
          <w:rFonts w:ascii="Times New Roman" w:eastAsia="Times New Roman" w:hAnsi="Times New Roman" w:cs="Times New Roman"/>
          <w:sz w:val="24"/>
          <w:szCs w:val="24"/>
          <w:shd w:val="clear" w:color="auto" w:fill="FFFFFF"/>
          <w:lang w:eastAsia="ru-RU"/>
        </w:rPr>
        <w:t xml:space="preserve"> для выплаты гарантийного возмещения;</w:t>
      </w:r>
    </w:p>
    <w:p w14:paraId="56BFB690" w14:textId="77777777" w:rsidR="005C4805" w:rsidRPr="00E05943"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максимальный балл – максимально допустимое значение балла, которое может присваиваться банку-участнику по итогам расчета или анализа количественного или качественного индикатора банка-участника;</w:t>
      </w:r>
    </w:p>
    <w:p w14:paraId="657B02F7" w14:textId="08CE9778" w:rsidR="00E53520" w:rsidRPr="00E05943" w:rsidRDefault="00843B7B" w:rsidP="00E53520">
      <w:pPr>
        <w:spacing w:after="0" w:line="240" w:lineRule="auto"/>
        <w:ind w:firstLine="709"/>
        <w:jc w:val="both"/>
        <w:rPr>
          <w:rFonts w:ascii="Times New Roman" w:hAnsi="Times New Roman" w:cs="Times New Roman"/>
          <w:sz w:val="24"/>
          <w:szCs w:val="24"/>
        </w:rPr>
      </w:pPr>
      <w:r w:rsidRPr="00E05943">
        <w:rPr>
          <w:rFonts w:ascii="Times New Roman" w:hAnsi="Times New Roman" w:cs="Times New Roman"/>
          <w:i/>
          <w:color w:val="FF0000"/>
          <w:sz w:val="24"/>
          <w:szCs w:val="24"/>
        </w:rPr>
        <w:t xml:space="preserve">Подпункт </w:t>
      </w:r>
      <w:r w:rsidR="00A04C4D" w:rsidRPr="00E05943">
        <w:rPr>
          <w:rFonts w:ascii="Times New Roman" w:hAnsi="Times New Roman" w:cs="Times New Roman"/>
          <w:i/>
          <w:color w:val="FF0000"/>
          <w:sz w:val="24"/>
          <w:szCs w:val="24"/>
        </w:rPr>
        <w:t>21</w:t>
      </w:r>
      <w:r w:rsidRPr="00E05943">
        <w:rPr>
          <w:rFonts w:ascii="Times New Roman" w:hAnsi="Times New Roman" w:cs="Times New Roman"/>
          <w:i/>
          <w:color w:val="FF0000"/>
          <w:sz w:val="24"/>
          <w:szCs w:val="24"/>
        </w:rPr>
        <w:t>) изложен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w:t>
      </w:r>
      <w:r w:rsidR="00CD30B6" w:rsidRPr="00E05943">
        <w:rPr>
          <w:rFonts w:ascii="Times New Roman" w:hAnsi="Times New Roman" w:cs="Times New Roman"/>
          <w:i/>
          <w:color w:val="FF0000"/>
          <w:sz w:val="24"/>
          <w:szCs w:val="24"/>
        </w:rPr>
        <w:t>оров Фонда от 27.08.2021г. № 23</w:t>
      </w:r>
      <w:r w:rsidR="00E53520" w:rsidRPr="00E05943">
        <w:rPr>
          <w:rFonts w:ascii="Times New Roman" w:hAnsi="Times New Roman" w:cs="Times New Roman"/>
          <w:i/>
          <w:color w:val="FF0000"/>
          <w:sz w:val="24"/>
          <w:szCs w:val="24"/>
        </w:rPr>
        <w:t>; решени</w:t>
      </w:r>
      <w:r w:rsidR="00610508" w:rsidRPr="00E05943">
        <w:rPr>
          <w:rFonts w:ascii="Times New Roman" w:hAnsi="Times New Roman" w:cs="Times New Roman"/>
          <w:i/>
          <w:color w:val="FF0000"/>
          <w:sz w:val="24"/>
          <w:szCs w:val="24"/>
        </w:rPr>
        <w:t>я</w:t>
      </w:r>
      <w:r w:rsidR="00E53520" w:rsidRPr="00E05943">
        <w:rPr>
          <w:rFonts w:ascii="Times New Roman" w:hAnsi="Times New Roman" w:cs="Times New Roman"/>
          <w:i/>
          <w:color w:val="FF0000"/>
          <w:sz w:val="24"/>
          <w:szCs w:val="24"/>
        </w:rPr>
        <w:t xml:space="preserve"> Совета директоров Фонда от 25.08.2023г. № 25</w:t>
      </w:r>
      <w:r w:rsidR="00E87A11" w:rsidRPr="00E05943">
        <w:rPr>
          <w:rFonts w:ascii="Times New Roman" w:hAnsi="Times New Roman" w:cs="Times New Roman"/>
          <w:i/>
          <w:color w:val="FF0000"/>
          <w:sz w:val="24"/>
          <w:szCs w:val="24"/>
        </w:rPr>
        <w:t>, решения Совета директоров Фонда от 14.02.2025 г. № 2</w:t>
      </w:r>
    </w:p>
    <w:p w14:paraId="0336E10F" w14:textId="35C00F06" w:rsidR="005C4805" w:rsidRPr="00E05943" w:rsidRDefault="00E53520" w:rsidP="00610508">
      <w:pPr>
        <w:pStyle w:val="aa"/>
        <w:numPr>
          <w:ilvl w:val="0"/>
          <w:numId w:val="16"/>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обязательные календарные взносы – ежеквартальные платежи банков-участников, </w:t>
      </w:r>
      <w:r w:rsidR="00FC2F41" w:rsidRPr="00E05943">
        <w:rPr>
          <w:rFonts w:ascii="Times New Roman" w:eastAsia="Times New Roman" w:hAnsi="Times New Roman" w:cs="Times New Roman"/>
          <w:sz w:val="24"/>
          <w:szCs w:val="24"/>
          <w:lang w:eastAsia="ru-RU"/>
        </w:rPr>
        <w:t>состоящие из взноса за кредитный риск, взноса за системный риск</w:t>
      </w:r>
      <w:r w:rsidR="000F62E0" w:rsidRPr="00E05943">
        <w:rPr>
          <w:rFonts w:ascii="Times New Roman" w:eastAsia="Times New Roman" w:hAnsi="Times New Roman" w:cs="Times New Roman"/>
          <w:sz w:val="24"/>
          <w:szCs w:val="24"/>
          <w:lang w:eastAsia="ru-RU"/>
        </w:rPr>
        <w:t xml:space="preserve"> и повышенного взноса</w:t>
      </w:r>
      <w:r w:rsidR="00FC2F41" w:rsidRPr="00E05943">
        <w:rPr>
          <w:rFonts w:ascii="Times New Roman" w:eastAsia="Times New Roman" w:hAnsi="Times New Roman" w:cs="Times New Roman"/>
          <w:sz w:val="24"/>
          <w:szCs w:val="24"/>
          <w:lang w:eastAsia="ru-RU"/>
        </w:rPr>
        <w:t>, рассчитанных</w:t>
      </w:r>
      <w:r w:rsidRPr="00E05943">
        <w:rPr>
          <w:rFonts w:ascii="Times New Roman" w:eastAsia="Times New Roman" w:hAnsi="Times New Roman" w:cs="Times New Roman"/>
          <w:sz w:val="24"/>
          <w:szCs w:val="24"/>
          <w:lang w:eastAsia="ru-RU"/>
        </w:rPr>
        <w:t xml:space="preserve"> в порядке, предусмотренном Правилами</w:t>
      </w:r>
      <w:r w:rsidR="005C4805" w:rsidRPr="00E05943">
        <w:rPr>
          <w:rFonts w:ascii="Times New Roman" w:hAnsi="Times New Roman"/>
          <w:sz w:val="24"/>
        </w:rPr>
        <w:t>;</w:t>
      </w:r>
    </w:p>
    <w:p w14:paraId="07750602" w14:textId="182119E5" w:rsidR="00867DFA" w:rsidRPr="00E05943" w:rsidRDefault="005C4805" w:rsidP="00867DFA">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мультивалютный депозит - депозит, принятый по договору банковского вклада в тенге или иностранной валюте с условием одновременного открытия по данному депозиту счетов в тенге и иностранной валюте, и предусматривающим возможность перевода вклада по распоряжению депозитора в рамках данного договора полностью или частично из одной валюты вклада в другую валюту вклада;</w:t>
      </w:r>
      <w:r w:rsidR="00C872AE" w:rsidRPr="00E05943">
        <w:rPr>
          <w:rFonts w:ascii="Times New Roman" w:eastAsia="Times New Roman" w:hAnsi="Times New Roman" w:cs="Times New Roman"/>
          <w:sz w:val="24"/>
          <w:szCs w:val="24"/>
          <w:lang w:eastAsia="ru-RU"/>
        </w:rPr>
        <w:t xml:space="preserve"> </w:t>
      </w:r>
    </w:p>
    <w:p w14:paraId="3F82A0EE" w14:textId="51D95127" w:rsidR="003A27A5" w:rsidRPr="00E05943" w:rsidRDefault="003A27A5" w:rsidP="003A27A5">
      <w:pPr>
        <w:spacing w:after="0" w:line="240" w:lineRule="auto"/>
        <w:ind w:firstLine="709"/>
        <w:jc w:val="both"/>
        <w:rPr>
          <w:rFonts w:ascii="Times New Roman" w:hAnsi="Times New Roman" w:cs="Times New Roman"/>
          <w:sz w:val="24"/>
          <w:szCs w:val="24"/>
        </w:rPr>
      </w:pPr>
      <w:r w:rsidRPr="00E05943">
        <w:rPr>
          <w:rFonts w:ascii="Times New Roman" w:hAnsi="Times New Roman" w:cs="Times New Roman"/>
          <w:i/>
          <w:color w:val="FF0000"/>
          <w:sz w:val="24"/>
          <w:szCs w:val="24"/>
        </w:rPr>
        <w:t>Подпункт 23) изложен в редакции решения Совета директоров Фонда от 25.08.2023г. № 25</w:t>
      </w:r>
    </w:p>
    <w:p w14:paraId="7AC48EA6" w14:textId="0F9E25CE" w:rsidR="00867DFA" w:rsidRPr="00E05943" w:rsidRDefault="00CA6EF0" w:rsidP="000C27F0">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рыночная ставка – средневзвешенная годовая эффективная ставка вознаграждения по вновь привлеченным банками-участниками вкладам физических лиц в национальной валюте, рассчитанная в соответствии с приложением 1 к Правилам</w:t>
      </w:r>
      <w:r w:rsidR="00E370F7" w:rsidRPr="00E05943">
        <w:rPr>
          <w:rFonts w:ascii="Times New Roman" w:eastAsia="Times New Roman" w:hAnsi="Times New Roman" w:cs="Times New Roman"/>
          <w:sz w:val="24"/>
          <w:szCs w:val="24"/>
          <w:lang w:eastAsia="ru-RU"/>
        </w:rPr>
        <w:t>;</w:t>
      </w:r>
    </w:p>
    <w:p w14:paraId="53C601E2" w14:textId="11DE1CAF" w:rsidR="005521D8" w:rsidRPr="00E05943" w:rsidRDefault="003A27A5" w:rsidP="003A27A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исключен в соответствии с решением Совета директоров Фонда от 25.08.2023г. № 25</w:t>
      </w:r>
    </w:p>
    <w:p w14:paraId="4E62EE99" w14:textId="576BF65B" w:rsidR="00E33B76" w:rsidRPr="00E05943" w:rsidRDefault="00E33B76" w:rsidP="00FC72BE">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В подпункт</w:t>
      </w:r>
      <w:r w:rsidR="00867DFA"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 xml:space="preserve">25) </w:t>
      </w:r>
      <w:r w:rsidR="00867DFA" w:rsidRPr="00E05943">
        <w:rPr>
          <w:rFonts w:ascii="Times New Roman" w:hAnsi="Times New Roman" w:cs="Times New Roman"/>
          <w:i/>
          <w:color w:val="FF0000"/>
          <w:sz w:val="24"/>
          <w:szCs w:val="24"/>
        </w:rPr>
        <w:t>внесены изменения</w:t>
      </w:r>
      <w:r w:rsidR="00FC72BE" w:rsidRPr="00E05943">
        <w:rPr>
          <w:rFonts w:ascii="Times New Roman" w:hAnsi="Times New Roman" w:cs="Times New Roman"/>
          <w:i/>
          <w:color w:val="FF0000"/>
          <w:sz w:val="24"/>
          <w:szCs w:val="24"/>
        </w:rPr>
        <w:t xml:space="preserve"> </w:t>
      </w:r>
      <w:r w:rsidR="00610508" w:rsidRPr="00E05943">
        <w:rPr>
          <w:rFonts w:ascii="Times New Roman" w:hAnsi="Times New Roman" w:cs="Times New Roman"/>
          <w:i/>
          <w:color w:val="FF0000"/>
          <w:sz w:val="24"/>
          <w:szCs w:val="24"/>
        </w:rPr>
        <w:t>в соответствии с р</w:t>
      </w:r>
      <w:r w:rsidR="00FC72BE" w:rsidRPr="00E05943">
        <w:rPr>
          <w:rFonts w:ascii="Times New Roman" w:hAnsi="Times New Roman" w:cs="Times New Roman"/>
          <w:i/>
          <w:color w:val="FF0000"/>
          <w:sz w:val="24"/>
          <w:szCs w:val="24"/>
        </w:rPr>
        <w:t>ешени</w:t>
      </w:r>
      <w:r w:rsidR="00610508" w:rsidRPr="00E05943">
        <w:rPr>
          <w:rFonts w:ascii="Times New Roman" w:hAnsi="Times New Roman" w:cs="Times New Roman"/>
          <w:i/>
          <w:color w:val="FF0000"/>
          <w:sz w:val="24"/>
          <w:szCs w:val="24"/>
        </w:rPr>
        <w:t>ем</w:t>
      </w:r>
      <w:r w:rsidR="00FC72BE" w:rsidRPr="00E05943">
        <w:rPr>
          <w:rFonts w:ascii="Times New Roman" w:hAnsi="Times New Roman" w:cs="Times New Roman"/>
          <w:i/>
          <w:color w:val="FF0000"/>
          <w:sz w:val="24"/>
          <w:szCs w:val="24"/>
        </w:rPr>
        <w:t xml:space="preserve"> Совета директоров Фонда от 25.08.2023г. № 25</w:t>
      </w:r>
    </w:p>
    <w:p w14:paraId="4F757CF2" w14:textId="38469672" w:rsidR="00C872AE" w:rsidRPr="00E05943" w:rsidRDefault="00C872AE"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средневзвешенная ставка – средневзвешенная годовая эффективная ставка вознаграждения банка-участника по вн</w:t>
      </w:r>
      <w:r w:rsidR="00DF7D6F" w:rsidRPr="00E05943">
        <w:rPr>
          <w:rFonts w:ascii="Times New Roman" w:eastAsia="Times New Roman" w:hAnsi="Times New Roman" w:cs="Times New Roman"/>
          <w:sz w:val="24"/>
          <w:szCs w:val="24"/>
          <w:lang w:eastAsia="ru-RU"/>
        </w:rPr>
        <w:t>овь привлеченным вкладам</w:t>
      </w:r>
      <w:r w:rsidRPr="00E05943">
        <w:rPr>
          <w:rFonts w:ascii="Times New Roman" w:eastAsia="Times New Roman" w:hAnsi="Times New Roman" w:cs="Times New Roman"/>
          <w:sz w:val="24"/>
          <w:szCs w:val="24"/>
          <w:lang w:eastAsia="ru-RU"/>
        </w:rPr>
        <w:t xml:space="preserve"> физических лиц;</w:t>
      </w:r>
    </w:p>
    <w:p w14:paraId="69472A33" w14:textId="31532509" w:rsidR="00C872AE" w:rsidRPr="00E05943" w:rsidRDefault="00C872AE"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количественные и качественные индикаторы – показатели, предусмотренные Правилами, характеризующие финансовую деятельность или устойчивость банка-участника;</w:t>
      </w:r>
    </w:p>
    <w:p w14:paraId="456FD2C2" w14:textId="72264433" w:rsidR="003A27A5" w:rsidRPr="00E05943" w:rsidRDefault="003A27A5" w:rsidP="003A27A5">
      <w:pPr>
        <w:spacing w:after="0" w:line="240" w:lineRule="auto"/>
        <w:ind w:firstLine="709"/>
        <w:jc w:val="both"/>
        <w:rPr>
          <w:rFonts w:ascii="Times New Roman" w:hAnsi="Times New Roman" w:cs="Times New Roman"/>
          <w:sz w:val="24"/>
          <w:szCs w:val="24"/>
        </w:rPr>
      </w:pPr>
      <w:r w:rsidRPr="00E05943">
        <w:rPr>
          <w:rFonts w:ascii="Times New Roman" w:hAnsi="Times New Roman" w:cs="Times New Roman"/>
          <w:i/>
          <w:color w:val="FF0000"/>
          <w:sz w:val="24"/>
          <w:szCs w:val="24"/>
        </w:rPr>
        <w:t>Подпункт 27) изложен в редакции решения Совета директоров Фонда от 25.08.2023г. № 25</w:t>
      </w:r>
      <w:r w:rsidR="00E87A11" w:rsidRPr="00E05943">
        <w:rPr>
          <w:rFonts w:ascii="Times New Roman" w:hAnsi="Times New Roman" w:cs="Times New Roman"/>
          <w:i/>
          <w:color w:val="FF0000"/>
          <w:sz w:val="24"/>
          <w:szCs w:val="24"/>
        </w:rPr>
        <w:t>, внесены изменения в соответствии с решением Совета директоров Фонда от 14.02.2025 г. № 2</w:t>
      </w:r>
    </w:p>
    <w:p w14:paraId="5FB52B2A" w14:textId="10FF2B09" w:rsidR="003A27A5" w:rsidRPr="00E05943" w:rsidRDefault="003A27A5"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предельные ставки вознаграждения –максимальные размеры ставок вознаграждения по вновь привлекаемым вкладам физических лиц, определяемые и устанавливаемые в соответствии с Методикой определения и установления предельных размеров ставок вознаграждения по вновь привлекаемым вкладам физических лиц в национальной и иностранной валютах (далее – Методика);</w:t>
      </w:r>
    </w:p>
    <w:p w14:paraId="0A2D4DC2" w14:textId="26993C90" w:rsidR="00C872AE" w:rsidRPr="00E05943" w:rsidRDefault="00C872AE"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чрезвычайные взносы – платежи банков-участников для полного погашения суммы займа, полученной Фондом, в порядке, установленном Законом, и начисленного по нему вознаграждения;</w:t>
      </w:r>
    </w:p>
    <w:p w14:paraId="070CB597" w14:textId="77777777" w:rsidR="009615AC" w:rsidRPr="00E05943" w:rsidRDefault="009615AC"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lastRenderedPageBreak/>
        <w:t>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14:paraId="0D9F187B" w14:textId="77777777" w:rsidR="009615AC" w:rsidRPr="00E05943" w:rsidRDefault="00525BF1"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Национальный Банк – Национальный Банк Республики Казахстан;</w:t>
      </w:r>
    </w:p>
    <w:p w14:paraId="2B7AEA1F" w14:textId="77777777" w:rsidR="00C75E30" w:rsidRPr="00E05943" w:rsidRDefault="009615AC"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SREP (</w:t>
      </w:r>
      <w:proofErr w:type="spellStart"/>
      <w:r w:rsidRPr="00E05943">
        <w:rPr>
          <w:rFonts w:ascii="Times New Roman" w:eastAsia="Times New Roman" w:hAnsi="Times New Roman" w:cs="Times New Roman"/>
          <w:sz w:val="24"/>
          <w:szCs w:val="24"/>
          <w:lang w:eastAsia="ru-RU"/>
        </w:rPr>
        <w:t>Supervisory</w:t>
      </w:r>
      <w:proofErr w:type="spellEnd"/>
      <w:r w:rsidRPr="00E05943">
        <w:rPr>
          <w:rFonts w:ascii="Times New Roman" w:eastAsia="Times New Roman" w:hAnsi="Times New Roman" w:cs="Times New Roman"/>
          <w:sz w:val="24"/>
          <w:szCs w:val="24"/>
          <w:lang w:eastAsia="ru-RU"/>
        </w:rPr>
        <w:t xml:space="preserve"> Review </w:t>
      </w:r>
      <w:proofErr w:type="spellStart"/>
      <w:r w:rsidRPr="00E05943">
        <w:rPr>
          <w:rFonts w:ascii="Times New Roman" w:eastAsia="Times New Roman" w:hAnsi="Times New Roman" w:cs="Times New Roman"/>
          <w:sz w:val="24"/>
          <w:szCs w:val="24"/>
          <w:lang w:eastAsia="ru-RU"/>
        </w:rPr>
        <w:t>and</w:t>
      </w:r>
      <w:proofErr w:type="spellEnd"/>
      <w:r w:rsidRPr="00E05943">
        <w:rPr>
          <w:rFonts w:ascii="Times New Roman" w:eastAsia="Times New Roman" w:hAnsi="Times New Roman" w:cs="Times New Roman"/>
          <w:sz w:val="24"/>
          <w:szCs w:val="24"/>
          <w:lang w:eastAsia="ru-RU"/>
        </w:rPr>
        <w:t xml:space="preserve"> </w:t>
      </w:r>
      <w:proofErr w:type="spellStart"/>
      <w:r w:rsidRPr="00E05943">
        <w:rPr>
          <w:rFonts w:ascii="Times New Roman" w:eastAsia="Times New Roman" w:hAnsi="Times New Roman" w:cs="Times New Roman"/>
          <w:sz w:val="24"/>
          <w:szCs w:val="24"/>
          <w:lang w:eastAsia="ru-RU"/>
        </w:rPr>
        <w:t>Evaluation</w:t>
      </w:r>
      <w:proofErr w:type="spellEnd"/>
      <w:r w:rsidRPr="00E05943">
        <w:rPr>
          <w:rFonts w:ascii="Times New Roman" w:eastAsia="Times New Roman" w:hAnsi="Times New Roman" w:cs="Times New Roman"/>
          <w:sz w:val="24"/>
          <w:szCs w:val="24"/>
          <w:lang w:eastAsia="ru-RU"/>
        </w:rPr>
        <w:t xml:space="preserve"> Process) – риск-ориентированная надзорная оценка, проводимая уполномоченным органом</w:t>
      </w:r>
      <w:r w:rsidR="00D71199" w:rsidRPr="00E05943">
        <w:rPr>
          <w:rFonts w:ascii="Times New Roman" w:eastAsia="Times New Roman" w:hAnsi="Times New Roman" w:cs="Times New Roman"/>
          <w:sz w:val="24"/>
          <w:szCs w:val="24"/>
          <w:lang w:eastAsia="ru-RU"/>
        </w:rPr>
        <w:t>;</w:t>
      </w:r>
    </w:p>
    <w:p w14:paraId="25746D06" w14:textId="40E67B22" w:rsidR="00FB33BA" w:rsidRPr="00E05943" w:rsidRDefault="00FB33BA" w:rsidP="00FB33BA">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 xml:space="preserve">Пункт 1 дополнен подпунктами 32) и 33) </w:t>
      </w:r>
      <w:r w:rsidR="00610508" w:rsidRPr="00E05943">
        <w:rPr>
          <w:rFonts w:ascii="Times New Roman" w:hAnsi="Times New Roman" w:cs="Times New Roman"/>
          <w:i/>
          <w:color w:val="FF0000"/>
          <w:sz w:val="24"/>
          <w:szCs w:val="24"/>
        </w:rPr>
        <w:t>в соответствии с решением</w:t>
      </w:r>
      <w:r w:rsidRPr="00E05943">
        <w:rPr>
          <w:rFonts w:ascii="Times New Roman" w:hAnsi="Times New Roman" w:cs="Times New Roman"/>
          <w:i/>
          <w:color w:val="FF0000"/>
          <w:sz w:val="24"/>
          <w:szCs w:val="24"/>
        </w:rPr>
        <w:t xml:space="preserve"> Совета директоров Фонда от 27.09.2022г. № 29</w:t>
      </w:r>
    </w:p>
    <w:p w14:paraId="7E8736C6" w14:textId="34C08D01" w:rsidR="00D71199" w:rsidRPr="00E05943" w:rsidRDefault="00D71199"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ежеквартальная отчетность – отдельная (неконсолидированная) аудированная и (или) </w:t>
      </w:r>
      <w:proofErr w:type="spellStart"/>
      <w:r w:rsidRPr="00E05943">
        <w:rPr>
          <w:rFonts w:ascii="Times New Roman" w:eastAsia="Times New Roman" w:hAnsi="Times New Roman" w:cs="Times New Roman"/>
          <w:sz w:val="24"/>
          <w:szCs w:val="24"/>
          <w:lang w:eastAsia="ru-RU"/>
        </w:rPr>
        <w:t>неаудированная</w:t>
      </w:r>
      <w:proofErr w:type="spellEnd"/>
      <w:r w:rsidRPr="00E05943">
        <w:rPr>
          <w:rFonts w:ascii="Times New Roman" w:eastAsia="Times New Roman" w:hAnsi="Times New Roman" w:cs="Times New Roman"/>
          <w:sz w:val="24"/>
          <w:szCs w:val="24"/>
          <w:lang w:eastAsia="ru-RU"/>
        </w:rPr>
        <w:t xml:space="preserve"> финансовая отчетность банка-участника, используемая для расчета количественных и качественных индикаторов;</w:t>
      </w:r>
    </w:p>
    <w:p w14:paraId="1F103FDD" w14:textId="7822654C" w:rsidR="00E87A11" w:rsidRPr="00E05943" w:rsidRDefault="00E87A11" w:rsidP="00E87A11">
      <w:pPr>
        <w:spacing w:after="0" w:line="240" w:lineRule="auto"/>
        <w:ind w:firstLine="567"/>
        <w:jc w:val="both"/>
        <w:rPr>
          <w:rFonts w:ascii="Times New Roman" w:hAnsi="Times New Roman" w:cs="Times New Roman"/>
          <w:sz w:val="24"/>
          <w:szCs w:val="24"/>
        </w:rPr>
      </w:pPr>
      <w:r w:rsidRPr="00E05943">
        <w:rPr>
          <w:rFonts w:ascii="Times New Roman" w:hAnsi="Times New Roman" w:cs="Times New Roman"/>
          <w:i/>
          <w:color w:val="FF0000"/>
          <w:sz w:val="24"/>
          <w:szCs w:val="24"/>
        </w:rPr>
        <w:t>В подпункт 33) внесены изменения в соответствии с решением Совета директоров Фонда от 14.02.2025 г. № 2</w:t>
      </w:r>
    </w:p>
    <w:p w14:paraId="244D4198" w14:textId="02A27E73" w:rsidR="00D71199" w:rsidRPr="00E05943" w:rsidRDefault="00D71199"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годовая отчетность – отдельная (неконсолидированная) годовая аудированная финансовая отчетность банка-участника за год, предшествующий отчетному году, используемая для расчета количественных и качественных индикаторов для определения ставок взносов </w:t>
      </w:r>
      <w:r w:rsidR="00FC2F41" w:rsidRPr="00E05943">
        <w:rPr>
          <w:rFonts w:ascii="Times New Roman" w:eastAsia="Times New Roman" w:hAnsi="Times New Roman" w:cs="Times New Roman"/>
          <w:sz w:val="24"/>
          <w:szCs w:val="24"/>
          <w:lang w:eastAsia="ru-RU"/>
        </w:rPr>
        <w:t xml:space="preserve">за кредитный риск </w:t>
      </w:r>
      <w:r w:rsidRPr="00E05943">
        <w:rPr>
          <w:rFonts w:ascii="Times New Roman" w:eastAsia="Times New Roman" w:hAnsi="Times New Roman" w:cs="Times New Roman"/>
          <w:sz w:val="24"/>
          <w:szCs w:val="24"/>
          <w:lang w:eastAsia="ru-RU"/>
        </w:rPr>
        <w:t>банков-участников з</w:t>
      </w:r>
      <w:r w:rsidR="00E33B76" w:rsidRPr="00E05943">
        <w:rPr>
          <w:rFonts w:ascii="Times New Roman" w:eastAsia="Times New Roman" w:hAnsi="Times New Roman" w:cs="Times New Roman"/>
          <w:sz w:val="24"/>
          <w:szCs w:val="24"/>
          <w:lang w:eastAsia="ru-RU"/>
        </w:rPr>
        <w:t>а первый квартал отчетного года;</w:t>
      </w:r>
    </w:p>
    <w:p w14:paraId="540A04B2" w14:textId="5A951868" w:rsidR="003A27A5" w:rsidRPr="00E05943" w:rsidRDefault="003A27A5" w:rsidP="003A27A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 дополнен подпунктом 34) в соответствии с решением Совета директоров Фонда от 25.08.2023г. № 25</w:t>
      </w:r>
    </w:p>
    <w:p w14:paraId="24D63B1B" w14:textId="006CDD2B" w:rsidR="00E87A11" w:rsidRPr="00E05943" w:rsidRDefault="00E87A11" w:rsidP="003A27A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В подпункт 34) внесены дополнения в соответствии с решением Совета директоров Фонда от 14.02.2025 г. № 2</w:t>
      </w:r>
    </w:p>
    <w:p w14:paraId="32214302" w14:textId="0ECFA05C" w:rsidR="003A27A5" w:rsidRPr="00E05943" w:rsidRDefault="003A27A5" w:rsidP="003A27A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взнос за системный риск – взнос банка-участника за превышение средневзвешенных ставок по вкладам над рыночной ставкой, рассчитанный в порядке, предусмотренном Правилами</w:t>
      </w:r>
      <w:bookmarkStart w:id="3" w:name="_Hlk185438008"/>
      <w:r w:rsidR="00C961AC" w:rsidRPr="00E05943">
        <w:rPr>
          <w:rFonts w:ascii="Times New Roman" w:eastAsia="Times New Roman" w:hAnsi="Times New Roman" w:cs="Times New Roman"/>
          <w:sz w:val="24"/>
          <w:szCs w:val="24"/>
          <w:lang w:eastAsia="ru-RU"/>
        </w:rPr>
        <w:t xml:space="preserve">, который отражает влияние </w:t>
      </w:r>
      <w:r w:rsidR="000F62E0" w:rsidRPr="00E05943">
        <w:rPr>
          <w:rFonts w:ascii="Times New Roman" w:eastAsia="Times New Roman" w:hAnsi="Times New Roman" w:cs="Times New Roman"/>
          <w:sz w:val="24"/>
          <w:szCs w:val="24"/>
          <w:lang w:eastAsia="ru-RU"/>
        </w:rPr>
        <w:t xml:space="preserve">деятельности </w:t>
      </w:r>
      <w:r w:rsidR="00C961AC" w:rsidRPr="00E05943">
        <w:rPr>
          <w:rFonts w:ascii="Times New Roman" w:eastAsia="Times New Roman" w:hAnsi="Times New Roman" w:cs="Times New Roman"/>
          <w:sz w:val="24"/>
          <w:szCs w:val="24"/>
          <w:lang w:eastAsia="ru-RU"/>
        </w:rPr>
        <w:t>банка</w:t>
      </w:r>
      <w:r w:rsidR="000F62E0" w:rsidRPr="00E05943">
        <w:rPr>
          <w:rFonts w:ascii="Times New Roman" w:eastAsia="Times New Roman" w:hAnsi="Times New Roman" w:cs="Times New Roman"/>
          <w:sz w:val="24"/>
          <w:szCs w:val="24"/>
          <w:lang w:eastAsia="ru-RU"/>
        </w:rPr>
        <w:t>-участника по привлечению депозиторов</w:t>
      </w:r>
      <w:r w:rsidR="00C961AC" w:rsidRPr="00E05943">
        <w:rPr>
          <w:rFonts w:ascii="Times New Roman" w:eastAsia="Times New Roman" w:hAnsi="Times New Roman" w:cs="Times New Roman"/>
          <w:sz w:val="24"/>
          <w:szCs w:val="24"/>
          <w:lang w:eastAsia="ru-RU"/>
        </w:rPr>
        <w:t xml:space="preserve"> на системный риск банковского сектора</w:t>
      </w:r>
      <w:bookmarkEnd w:id="3"/>
      <w:r w:rsidR="00FC2F41" w:rsidRPr="00E05943">
        <w:rPr>
          <w:rFonts w:ascii="Times New Roman" w:eastAsia="Times New Roman" w:hAnsi="Times New Roman" w:cs="Times New Roman"/>
          <w:sz w:val="24"/>
          <w:szCs w:val="24"/>
          <w:lang w:eastAsia="ru-RU"/>
        </w:rPr>
        <w:t>;</w:t>
      </w:r>
    </w:p>
    <w:p w14:paraId="1E8EEAD0" w14:textId="07576EB3" w:rsidR="00E87A11" w:rsidRPr="00E05943" w:rsidRDefault="00E87A11" w:rsidP="00E87A1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 дополнен подпунктом 35) в соответствии с решением Совета директоров Фонда от 14.02.2025 г. № 2</w:t>
      </w:r>
    </w:p>
    <w:p w14:paraId="1C7B3944" w14:textId="44801480" w:rsidR="00FC2F41" w:rsidRPr="00E05943"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группа вкладов – вклады, объединённые в одну группу в зависимости от условий изъятия, права пополнения, срок</w:t>
      </w:r>
      <w:r w:rsidR="00574A34" w:rsidRPr="00E05943">
        <w:rPr>
          <w:rFonts w:ascii="Times New Roman" w:eastAsia="Times New Roman" w:hAnsi="Times New Roman" w:cs="Times New Roman"/>
          <w:sz w:val="24"/>
          <w:szCs w:val="24"/>
          <w:lang w:eastAsia="ru-RU"/>
        </w:rPr>
        <w:t>а</w:t>
      </w:r>
      <w:r w:rsidRPr="00E05943">
        <w:rPr>
          <w:rFonts w:ascii="Times New Roman" w:eastAsia="Times New Roman" w:hAnsi="Times New Roman" w:cs="Times New Roman"/>
          <w:sz w:val="24"/>
          <w:szCs w:val="24"/>
          <w:lang w:eastAsia="ru-RU"/>
        </w:rPr>
        <w:t>, валют</w:t>
      </w:r>
      <w:r w:rsidR="00574A34" w:rsidRPr="00E05943">
        <w:rPr>
          <w:rFonts w:ascii="Times New Roman" w:eastAsia="Times New Roman" w:hAnsi="Times New Roman" w:cs="Times New Roman"/>
          <w:sz w:val="24"/>
          <w:szCs w:val="24"/>
          <w:lang w:eastAsia="ru-RU"/>
        </w:rPr>
        <w:t>ы</w:t>
      </w:r>
      <w:r w:rsidRPr="00E05943">
        <w:rPr>
          <w:rFonts w:ascii="Times New Roman" w:eastAsia="Times New Roman" w:hAnsi="Times New Roman" w:cs="Times New Roman"/>
          <w:sz w:val="24"/>
          <w:szCs w:val="24"/>
          <w:lang w:eastAsia="ru-RU"/>
        </w:rPr>
        <w:t>, тип</w:t>
      </w:r>
      <w:r w:rsidR="00574A34" w:rsidRPr="00E05943">
        <w:rPr>
          <w:rFonts w:ascii="Times New Roman" w:eastAsia="Times New Roman" w:hAnsi="Times New Roman" w:cs="Times New Roman"/>
          <w:sz w:val="24"/>
          <w:szCs w:val="24"/>
          <w:lang w:eastAsia="ru-RU"/>
        </w:rPr>
        <w:t>а</w:t>
      </w:r>
      <w:r w:rsidRPr="00E05943">
        <w:rPr>
          <w:rFonts w:ascii="Times New Roman" w:eastAsia="Times New Roman" w:hAnsi="Times New Roman" w:cs="Times New Roman"/>
          <w:sz w:val="24"/>
          <w:szCs w:val="24"/>
          <w:lang w:eastAsia="ru-RU"/>
        </w:rPr>
        <w:t xml:space="preserve"> ставки для целей определения и установления предельной ставки в соответствии с Методикой;</w:t>
      </w:r>
    </w:p>
    <w:p w14:paraId="3E20DFE0" w14:textId="6046F78D" w:rsidR="00E87A11" w:rsidRPr="00E05943" w:rsidRDefault="00E87A11" w:rsidP="00E87A1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 дополнен подпунктом 36) в соответствии с решением Совета директоров Фонда от 14.02.2025 г. № 2</w:t>
      </w:r>
    </w:p>
    <w:p w14:paraId="3E50A2EC" w14:textId="5B193A23" w:rsidR="00FC2F41" w:rsidRPr="00E05943"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депозитная база – совокупная сумма депозитов </w:t>
      </w:r>
      <w:r w:rsidR="00C3079E" w:rsidRPr="00E05943">
        <w:rPr>
          <w:rFonts w:ascii="Times New Roman" w:eastAsia="Times New Roman" w:hAnsi="Times New Roman" w:cs="Times New Roman"/>
          <w:sz w:val="24"/>
          <w:szCs w:val="24"/>
          <w:lang w:eastAsia="ru-RU"/>
        </w:rPr>
        <w:t xml:space="preserve">физических лиц </w:t>
      </w:r>
      <w:r w:rsidR="000F62E0" w:rsidRPr="00E05943">
        <w:rPr>
          <w:rFonts w:ascii="Times New Roman" w:eastAsia="Times New Roman" w:hAnsi="Times New Roman" w:cs="Times New Roman"/>
          <w:sz w:val="24"/>
          <w:szCs w:val="24"/>
          <w:lang w:eastAsia="ru-RU"/>
        </w:rPr>
        <w:t xml:space="preserve">в </w:t>
      </w:r>
      <w:r w:rsidRPr="00E05943">
        <w:rPr>
          <w:rFonts w:ascii="Times New Roman" w:eastAsia="Times New Roman" w:hAnsi="Times New Roman" w:cs="Times New Roman"/>
          <w:sz w:val="24"/>
          <w:szCs w:val="24"/>
          <w:lang w:eastAsia="ru-RU"/>
        </w:rPr>
        <w:t>банк</w:t>
      </w:r>
      <w:r w:rsidR="00C3079E" w:rsidRPr="00E05943">
        <w:rPr>
          <w:rFonts w:ascii="Times New Roman" w:eastAsia="Times New Roman" w:hAnsi="Times New Roman" w:cs="Times New Roman"/>
          <w:sz w:val="24"/>
          <w:szCs w:val="24"/>
          <w:lang w:eastAsia="ru-RU"/>
        </w:rPr>
        <w:t>е</w:t>
      </w:r>
      <w:r w:rsidRPr="00E05943">
        <w:rPr>
          <w:rFonts w:ascii="Times New Roman" w:eastAsia="Times New Roman" w:hAnsi="Times New Roman" w:cs="Times New Roman"/>
          <w:sz w:val="24"/>
          <w:szCs w:val="24"/>
          <w:lang w:eastAsia="ru-RU"/>
        </w:rPr>
        <w:t>-участник</w:t>
      </w:r>
      <w:r w:rsidR="00C3079E" w:rsidRPr="00E05943">
        <w:rPr>
          <w:rFonts w:ascii="Times New Roman" w:eastAsia="Times New Roman" w:hAnsi="Times New Roman" w:cs="Times New Roman"/>
          <w:sz w:val="24"/>
          <w:szCs w:val="24"/>
          <w:lang w:eastAsia="ru-RU"/>
        </w:rPr>
        <w:t>е</w:t>
      </w:r>
      <w:r w:rsidRPr="00E05943">
        <w:rPr>
          <w:rFonts w:ascii="Times New Roman" w:eastAsia="Times New Roman" w:hAnsi="Times New Roman" w:cs="Times New Roman"/>
          <w:sz w:val="24"/>
          <w:szCs w:val="24"/>
          <w:lang w:eastAsia="ru-RU"/>
        </w:rPr>
        <w:t xml:space="preserve"> по состоянию на первое число месяца, следующего за отчетным кварталом;</w:t>
      </w:r>
    </w:p>
    <w:p w14:paraId="456ACD67" w14:textId="47C4C996" w:rsidR="00E87A11" w:rsidRPr="00E05943" w:rsidRDefault="00E87A11" w:rsidP="00E87A1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 дополнен подпунктом 37) в соответствии с решением Совета директоров Фонда от 14.02.2025 г. № 2</w:t>
      </w:r>
    </w:p>
    <w:p w14:paraId="3686FA92" w14:textId="193A2DEC" w:rsidR="00FC2F41" w:rsidRPr="00E05943"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менее, чем хорошо капитализированный банк (далее – МЧХК банк) – банк-участник, отнесенный в классификационную группу D или E согласно Правилам, либо набравший </w:t>
      </w:r>
      <w:bookmarkStart w:id="4" w:name="_Hlk185492090"/>
      <w:r w:rsidR="00603B81" w:rsidRPr="00E05943">
        <w:rPr>
          <w:rFonts w:ascii="Times New Roman" w:hAnsi="Times New Roman"/>
          <w:sz w:val="24"/>
          <w:szCs w:val="24"/>
        </w:rPr>
        <w:t>в отчетном периоде</w:t>
      </w:r>
      <w:bookmarkEnd w:id="4"/>
      <w:r w:rsidR="00603B81" w:rsidRPr="00E05943">
        <w:rPr>
          <w:rFonts w:ascii="Times New Roman" w:hAnsi="Times New Roman"/>
          <w:sz w:val="24"/>
          <w:szCs w:val="24"/>
        </w:rPr>
        <w:t xml:space="preserve"> </w:t>
      </w:r>
      <w:r w:rsidRPr="00E05943">
        <w:rPr>
          <w:rFonts w:ascii="Times New Roman" w:eastAsia="Times New Roman" w:hAnsi="Times New Roman" w:cs="Times New Roman"/>
          <w:sz w:val="24"/>
          <w:szCs w:val="24"/>
          <w:lang w:eastAsia="ru-RU"/>
        </w:rPr>
        <w:t>общий балл менее 70 баллов согласно пункту 21 Правил;</w:t>
      </w:r>
    </w:p>
    <w:p w14:paraId="10B24F23" w14:textId="4EE91C91" w:rsidR="00E87A11" w:rsidRPr="00E05943" w:rsidRDefault="00E87A11" w:rsidP="00E87A1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 дополнен подпунктом 38) в соответствии с решением Совета директоров Фонда от 14.02.2025 г. № 2</w:t>
      </w:r>
    </w:p>
    <w:p w14:paraId="708EE331" w14:textId="2B4C6FAE" w:rsidR="000F62E0" w:rsidRPr="00E05943" w:rsidRDefault="000F62E0" w:rsidP="000F62E0">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классификационная группа – группа банка-участника, определяемая на основе оценки его финансового состояния в соответствии с общим накопительным баллом согласно приложению 7 к Правилам; </w:t>
      </w:r>
    </w:p>
    <w:p w14:paraId="09F097AD" w14:textId="0C6F4D37" w:rsidR="00E87A11" w:rsidRPr="00E05943" w:rsidRDefault="00E87A11" w:rsidP="00E87A1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 дополнен подпунктом 39) в соответствии с решением Совета директоров Фонда от 14.02.2025 г. № 2</w:t>
      </w:r>
    </w:p>
    <w:p w14:paraId="3E07C624" w14:textId="168CB2D2" w:rsidR="00FC72BE" w:rsidRPr="00E05943"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взнос за кредитный риск – ежеквартальный взнос по ставке взноса, соответствующей классификационной группе банка-участника согласно приложению 7 к Правилам</w:t>
      </w:r>
      <w:r w:rsidR="00574A34" w:rsidRPr="00E05943">
        <w:rPr>
          <w:rFonts w:ascii="Times New Roman" w:eastAsia="Times New Roman" w:hAnsi="Times New Roman" w:cs="Times New Roman"/>
          <w:sz w:val="24"/>
          <w:szCs w:val="24"/>
          <w:lang w:eastAsia="ru-RU"/>
        </w:rPr>
        <w:t>.</w:t>
      </w:r>
    </w:p>
    <w:p w14:paraId="42DA1AD7" w14:textId="77777777" w:rsidR="009615AC" w:rsidRPr="00E05943" w:rsidRDefault="009615AC" w:rsidP="0085308F">
      <w:pPr>
        <w:spacing w:after="0" w:line="240" w:lineRule="auto"/>
        <w:ind w:firstLine="708"/>
        <w:jc w:val="both"/>
        <w:rPr>
          <w:rFonts w:ascii="Times New Roman" w:eastAsia="Times New Roman" w:hAnsi="Times New Roman" w:cs="Times New Roman"/>
          <w:sz w:val="24"/>
          <w:szCs w:val="24"/>
          <w:lang w:eastAsia="ru-RU"/>
        </w:rPr>
      </w:pPr>
    </w:p>
    <w:p w14:paraId="15EAF10B" w14:textId="2F7469B1" w:rsidR="001135A1" w:rsidRPr="00E05943" w:rsidRDefault="001135A1" w:rsidP="00610508">
      <w:pPr>
        <w:spacing w:after="0" w:line="240" w:lineRule="auto"/>
        <w:jc w:val="center"/>
        <w:rPr>
          <w:rFonts w:ascii="Times New Roman" w:hAnsi="Times New Roman" w:cs="Times New Roman"/>
          <w:i/>
          <w:color w:val="FF0000"/>
          <w:sz w:val="24"/>
          <w:szCs w:val="24"/>
        </w:rPr>
      </w:pPr>
      <w:r w:rsidRPr="00E05943">
        <w:rPr>
          <w:rFonts w:ascii="Times New Roman" w:hAnsi="Times New Roman" w:cs="Times New Roman"/>
          <w:i/>
          <w:color w:val="FF0000"/>
          <w:sz w:val="24"/>
          <w:szCs w:val="24"/>
        </w:rPr>
        <w:lastRenderedPageBreak/>
        <w:t>Глава 2 изложена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27.08.2021г. № 23</w:t>
      </w:r>
    </w:p>
    <w:p w14:paraId="712DEA97" w14:textId="77777777" w:rsidR="009615AC" w:rsidRPr="00E05943" w:rsidRDefault="009615AC" w:rsidP="0085308F">
      <w:pPr>
        <w:spacing w:after="0" w:line="240" w:lineRule="auto"/>
        <w:jc w:val="center"/>
        <w:rPr>
          <w:rFonts w:ascii="Times New Roman" w:eastAsia="Times New Roman" w:hAnsi="Times New Roman" w:cs="Times New Roman"/>
          <w:b/>
          <w:bCs/>
          <w:sz w:val="24"/>
          <w:szCs w:val="24"/>
          <w:lang w:eastAsia="ru-RU"/>
        </w:rPr>
      </w:pPr>
      <w:r w:rsidRPr="00E05943">
        <w:rPr>
          <w:rFonts w:ascii="Times New Roman" w:eastAsia="Times New Roman" w:hAnsi="Times New Roman" w:cs="Times New Roman"/>
          <w:b/>
          <w:bCs/>
          <w:sz w:val="24"/>
          <w:szCs w:val="24"/>
          <w:lang w:eastAsia="ru-RU"/>
        </w:rPr>
        <w:t xml:space="preserve">Глава 2. </w:t>
      </w:r>
      <w:r w:rsidR="00AD504C" w:rsidRPr="00E05943">
        <w:rPr>
          <w:rFonts w:ascii="Times New Roman" w:eastAsia="Times New Roman" w:hAnsi="Times New Roman" w:cs="Times New Roman"/>
          <w:b/>
          <w:bCs/>
          <w:sz w:val="24"/>
          <w:szCs w:val="24"/>
          <w:lang w:eastAsia="ru-RU"/>
        </w:rPr>
        <w:t>Порядок определения размера обязательных календарных взносов</w:t>
      </w:r>
    </w:p>
    <w:p w14:paraId="36546E4F" w14:textId="77777777" w:rsidR="00FC72BE" w:rsidRPr="00E05943" w:rsidRDefault="00FC72BE" w:rsidP="00FC72BE">
      <w:pPr>
        <w:spacing w:after="0" w:line="240" w:lineRule="auto"/>
        <w:ind w:firstLine="709"/>
        <w:jc w:val="both"/>
        <w:rPr>
          <w:rFonts w:ascii="Times New Roman" w:hAnsi="Times New Roman" w:cs="Times New Roman"/>
          <w:i/>
          <w:color w:val="FF0000"/>
          <w:sz w:val="24"/>
          <w:szCs w:val="24"/>
        </w:rPr>
      </w:pPr>
    </w:p>
    <w:p w14:paraId="0317C157" w14:textId="15863823" w:rsidR="00FC72BE" w:rsidRPr="00E05943" w:rsidRDefault="00FC72BE" w:rsidP="00FC72BE">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2 изложен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25.08.2023г. № 25</w:t>
      </w:r>
      <w:r w:rsidR="00802504" w:rsidRPr="00E05943">
        <w:rPr>
          <w:rFonts w:ascii="Times New Roman" w:hAnsi="Times New Roman" w:cs="Times New Roman"/>
          <w:i/>
          <w:color w:val="FF0000"/>
          <w:sz w:val="24"/>
          <w:szCs w:val="24"/>
        </w:rPr>
        <w:t>, решения Совета директоров Фонда от 14.02.2025 г. №2</w:t>
      </w:r>
    </w:p>
    <w:p w14:paraId="0B222089" w14:textId="08DF3A01" w:rsidR="00574A34" w:rsidRPr="00E05943" w:rsidRDefault="00EE3FCF" w:rsidP="0080250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Банки-участники ежеквартально уплачивают обязательны</w:t>
      </w:r>
      <w:r w:rsidR="000F62E0" w:rsidRPr="00E05943">
        <w:rPr>
          <w:rFonts w:ascii="Times New Roman" w:eastAsia="Times New Roman" w:hAnsi="Times New Roman" w:cs="Times New Roman"/>
          <w:sz w:val="24"/>
          <w:szCs w:val="24"/>
          <w:lang w:eastAsia="ru-RU"/>
        </w:rPr>
        <w:t>й</w:t>
      </w:r>
      <w:r w:rsidRPr="00E05943">
        <w:rPr>
          <w:rFonts w:ascii="Times New Roman" w:eastAsia="Times New Roman" w:hAnsi="Times New Roman" w:cs="Times New Roman"/>
          <w:sz w:val="24"/>
          <w:szCs w:val="24"/>
          <w:lang w:eastAsia="ru-RU"/>
        </w:rPr>
        <w:t xml:space="preserve"> календарны</w:t>
      </w:r>
      <w:r w:rsidR="000F62E0" w:rsidRPr="00E05943">
        <w:rPr>
          <w:rFonts w:ascii="Times New Roman" w:eastAsia="Times New Roman" w:hAnsi="Times New Roman" w:cs="Times New Roman"/>
          <w:sz w:val="24"/>
          <w:szCs w:val="24"/>
          <w:lang w:eastAsia="ru-RU"/>
        </w:rPr>
        <w:t>й</w:t>
      </w:r>
      <w:r w:rsidRPr="00E05943">
        <w:rPr>
          <w:rFonts w:ascii="Times New Roman" w:eastAsia="Times New Roman" w:hAnsi="Times New Roman" w:cs="Times New Roman"/>
          <w:sz w:val="24"/>
          <w:szCs w:val="24"/>
          <w:lang w:eastAsia="ru-RU"/>
        </w:rPr>
        <w:t xml:space="preserve"> взнос</w:t>
      </w:r>
      <w:r w:rsidR="00574A34" w:rsidRPr="00E05943">
        <w:rPr>
          <w:rFonts w:ascii="Times New Roman" w:eastAsia="Times New Roman" w:hAnsi="Times New Roman" w:cs="Times New Roman"/>
          <w:sz w:val="24"/>
          <w:szCs w:val="24"/>
          <w:lang w:eastAsia="ru-RU"/>
        </w:rPr>
        <w:t>, которы</w:t>
      </w:r>
      <w:r w:rsidR="000F62E0" w:rsidRPr="00E05943">
        <w:rPr>
          <w:rFonts w:ascii="Times New Roman" w:eastAsia="Times New Roman" w:hAnsi="Times New Roman" w:cs="Times New Roman"/>
          <w:sz w:val="24"/>
          <w:szCs w:val="24"/>
          <w:lang w:eastAsia="ru-RU"/>
        </w:rPr>
        <w:t>й</w:t>
      </w:r>
      <w:r w:rsidR="00574A34" w:rsidRPr="00E05943">
        <w:rPr>
          <w:rFonts w:ascii="Times New Roman" w:eastAsia="Times New Roman" w:hAnsi="Times New Roman" w:cs="Times New Roman"/>
          <w:sz w:val="24"/>
          <w:szCs w:val="24"/>
          <w:lang w:eastAsia="ru-RU"/>
        </w:rPr>
        <w:t xml:space="preserve"> состо</w:t>
      </w:r>
      <w:r w:rsidR="000F62E0" w:rsidRPr="00E05943">
        <w:rPr>
          <w:rFonts w:ascii="Times New Roman" w:eastAsia="Times New Roman" w:hAnsi="Times New Roman" w:cs="Times New Roman"/>
          <w:sz w:val="24"/>
          <w:szCs w:val="24"/>
          <w:lang w:eastAsia="ru-RU"/>
        </w:rPr>
        <w:t>и</w:t>
      </w:r>
      <w:r w:rsidR="00574A34" w:rsidRPr="00E05943">
        <w:rPr>
          <w:rFonts w:ascii="Times New Roman" w:eastAsia="Times New Roman" w:hAnsi="Times New Roman" w:cs="Times New Roman"/>
          <w:sz w:val="24"/>
          <w:szCs w:val="24"/>
          <w:lang w:eastAsia="ru-RU"/>
        </w:rPr>
        <w:t xml:space="preserve">т из взноса за кредитный риск, </w:t>
      </w:r>
      <w:r w:rsidR="000F62E0" w:rsidRPr="00E05943">
        <w:rPr>
          <w:rFonts w:ascii="Times New Roman" w:eastAsia="Times New Roman" w:hAnsi="Times New Roman" w:cs="Times New Roman"/>
          <w:sz w:val="24"/>
          <w:szCs w:val="24"/>
          <w:lang w:eastAsia="ru-RU"/>
        </w:rPr>
        <w:t>взноса за системный риск и, при наличии основани</w:t>
      </w:r>
      <w:r w:rsidR="00802504" w:rsidRPr="00E05943">
        <w:rPr>
          <w:rFonts w:ascii="Times New Roman" w:eastAsia="Times New Roman" w:hAnsi="Times New Roman" w:cs="Times New Roman"/>
          <w:sz w:val="24"/>
          <w:szCs w:val="24"/>
          <w:lang w:eastAsia="ru-RU"/>
        </w:rPr>
        <w:t>й</w:t>
      </w:r>
      <w:r w:rsidR="000F62E0" w:rsidRPr="00E05943">
        <w:rPr>
          <w:rFonts w:ascii="Times New Roman" w:eastAsia="Times New Roman" w:hAnsi="Times New Roman" w:cs="Times New Roman"/>
          <w:sz w:val="24"/>
          <w:szCs w:val="24"/>
          <w:lang w:eastAsia="ru-RU"/>
        </w:rPr>
        <w:t xml:space="preserve">, установленных в пунктах 5 и 5-1 Правил, </w:t>
      </w:r>
      <w:r w:rsidR="00574A34" w:rsidRPr="00E05943">
        <w:rPr>
          <w:rFonts w:ascii="Times New Roman" w:eastAsia="Times New Roman" w:hAnsi="Times New Roman" w:cs="Times New Roman"/>
          <w:sz w:val="24"/>
          <w:szCs w:val="24"/>
          <w:lang w:eastAsia="ru-RU"/>
        </w:rPr>
        <w:t>повышенного взноса:</w:t>
      </w:r>
    </w:p>
    <w:p w14:paraId="30221ED5" w14:textId="77777777" w:rsidR="00574A34" w:rsidRPr="00E05943"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p>
    <w:p w14:paraId="3746E01E" w14:textId="18650A30" w:rsidR="00574A34" w:rsidRPr="00E05943" w:rsidRDefault="00574A34" w:rsidP="00574A34">
      <w:pPr>
        <w:tabs>
          <w:tab w:val="left" w:pos="0"/>
        </w:tabs>
        <w:spacing w:after="0" w:line="240" w:lineRule="auto"/>
        <w:ind w:left="709"/>
        <w:jc w:val="center"/>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ОКВ = ВКР + </w:t>
      </w:r>
      <w:r w:rsidR="000F62E0" w:rsidRPr="00E05943">
        <w:rPr>
          <w:rFonts w:ascii="Times New Roman" w:eastAsia="Times New Roman" w:hAnsi="Times New Roman" w:cs="Times New Roman"/>
          <w:sz w:val="24"/>
          <w:szCs w:val="24"/>
          <w:lang w:eastAsia="ru-RU"/>
        </w:rPr>
        <w:t xml:space="preserve">ВСР + </w:t>
      </w:r>
      <w:r w:rsidRPr="00E05943">
        <w:rPr>
          <w:rFonts w:ascii="Times New Roman" w:eastAsia="Times New Roman" w:hAnsi="Times New Roman" w:cs="Times New Roman"/>
          <w:sz w:val="24"/>
          <w:szCs w:val="24"/>
          <w:lang w:eastAsia="ru-RU"/>
        </w:rPr>
        <w:t>ПВ,</w:t>
      </w:r>
    </w:p>
    <w:p w14:paraId="7C2A5927" w14:textId="77777777" w:rsidR="00574A34" w:rsidRPr="00E05943"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p>
    <w:p w14:paraId="3510A927" w14:textId="2805A8D2" w:rsidR="00574A34" w:rsidRPr="00E05943"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где</w:t>
      </w:r>
    </w:p>
    <w:p w14:paraId="5B36173B" w14:textId="77777777" w:rsidR="00574A34" w:rsidRPr="00E05943"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ОКВ – обязательный календарный взнос;</w:t>
      </w:r>
    </w:p>
    <w:p w14:paraId="45261903" w14:textId="77777777" w:rsidR="00574A34" w:rsidRPr="00E05943"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ВКР – взнос за кредитный риск;</w:t>
      </w:r>
    </w:p>
    <w:p w14:paraId="1D9D9053" w14:textId="14C4F06D" w:rsidR="000F62E0" w:rsidRPr="00E05943" w:rsidRDefault="000F62E0" w:rsidP="000F62E0">
      <w:pPr>
        <w:tabs>
          <w:tab w:val="left" w:pos="0"/>
        </w:tabs>
        <w:spacing w:after="0" w:line="240" w:lineRule="auto"/>
        <w:ind w:left="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ВСР – взнос за системный риск;</w:t>
      </w:r>
    </w:p>
    <w:p w14:paraId="619A551D" w14:textId="774488DC" w:rsidR="00574A34" w:rsidRPr="00E05943" w:rsidRDefault="00574A34" w:rsidP="008025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ПВ – повышенный взнос</w:t>
      </w:r>
      <w:r w:rsidR="00B26AC3" w:rsidRPr="00E05943">
        <w:rPr>
          <w:rFonts w:ascii="Times New Roman" w:eastAsia="Times New Roman" w:hAnsi="Times New Roman" w:cs="Times New Roman"/>
          <w:sz w:val="24"/>
          <w:szCs w:val="24"/>
          <w:lang w:eastAsia="ru-RU"/>
        </w:rPr>
        <w:t xml:space="preserve"> (ПВ = ПВ1 + ПВ2 для МЧХК банков, ПВ = ПВ1 для остальных банков-участников)</w:t>
      </w:r>
      <w:r w:rsidR="000F62E0" w:rsidRPr="00E05943">
        <w:rPr>
          <w:rFonts w:ascii="Times New Roman" w:eastAsia="Times New Roman" w:hAnsi="Times New Roman" w:cs="Times New Roman"/>
          <w:sz w:val="24"/>
          <w:szCs w:val="24"/>
          <w:lang w:eastAsia="ru-RU"/>
        </w:rPr>
        <w:t>.</w:t>
      </w:r>
    </w:p>
    <w:p w14:paraId="7A988E32" w14:textId="5467DA74" w:rsidR="00574A34" w:rsidRPr="00E05943" w:rsidRDefault="000A509F" w:rsidP="00802504">
      <w:pPr>
        <w:tabs>
          <w:tab w:val="left" w:pos="0"/>
        </w:tabs>
        <w:spacing w:after="0" w:line="240" w:lineRule="auto"/>
        <w:ind w:firstLine="709"/>
        <w:jc w:val="both"/>
        <w:rPr>
          <w:rFonts w:ascii="Times New Roman" w:eastAsia="Times New Roman" w:hAnsi="Times New Roman" w:cs="Times New Roman"/>
          <w:sz w:val="24"/>
          <w:szCs w:val="24"/>
          <w:lang w:eastAsia="ru-RU"/>
        </w:rPr>
      </w:pPr>
      <w:bookmarkStart w:id="5" w:name="_Hlk186459341"/>
      <w:r w:rsidRPr="00E05943">
        <w:rPr>
          <w:rFonts w:ascii="Times New Roman" w:eastAsia="Times New Roman" w:hAnsi="Times New Roman" w:cs="Times New Roman"/>
          <w:sz w:val="24"/>
          <w:szCs w:val="24"/>
          <w:lang w:eastAsia="ru-RU"/>
        </w:rPr>
        <w:t>Сумма обязательного календарного взноса банка-участника не должна превышать размер, установленный Законом.</w:t>
      </w:r>
      <w:bookmarkEnd w:id="5"/>
    </w:p>
    <w:p w14:paraId="08C82F3B" w14:textId="1FA123E4" w:rsidR="00802504" w:rsidRPr="00E05943" w:rsidRDefault="00802504" w:rsidP="0080250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3 изложен в редакции решения Совета директоров Фонда от 14.02.2025 г. №2</w:t>
      </w:r>
    </w:p>
    <w:p w14:paraId="3F445EFD" w14:textId="2D5C62C8" w:rsidR="00AD504C" w:rsidRPr="00E05943" w:rsidRDefault="00574A34"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Взнос за кредитный риск рассчитывается как произведение ставки взноса </w:t>
      </w:r>
      <w:r w:rsidR="000F62E0" w:rsidRPr="00E05943">
        <w:rPr>
          <w:rFonts w:ascii="Times New Roman" w:eastAsia="Times New Roman" w:hAnsi="Times New Roman" w:cs="Times New Roman"/>
          <w:sz w:val="24"/>
          <w:szCs w:val="24"/>
          <w:lang w:eastAsia="ru-RU"/>
        </w:rPr>
        <w:t xml:space="preserve">за кредитный риск </w:t>
      </w:r>
      <w:r w:rsidRPr="00E05943">
        <w:rPr>
          <w:rFonts w:ascii="Times New Roman" w:eastAsia="Times New Roman" w:hAnsi="Times New Roman" w:cs="Times New Roman"/>
          <w:sz w:val="24"/>
          <w:szCs w:val="24"/>
          <w:lang w:eastAsia="ru-RU"/>
        </w:rPr>
        <w:t>банка-участника и его депозитной базы, то есть:</w:t>
      </w:r>
    </w:p>
    <w:p w14:paraId="73ACD17B" w14:textId="77777777" w:rsidR="00574A34" w:rsidRPr="00E05943" w:rsidRDefault="00574A34" w:rsidP="00574A34">
      <w:pPr>
        <w:tabs>
          <w:tab w:val="left" w:pos="0"/>
        </w:tabs>
        <w:spacing w:after="0" w:line="240" w:lineRule="auto"/>
        <w:ind w:left="709"/>
        <w:jc w:val="both"/>
        <w:rPr>
          <w:rFonts w:ascii="Times New Roman" w:hAnsi="Times New Roman"/>
          <w:sz w:val="28"/>
          <w:szCs w:val="28"/>
        </w:rPr>
      </w:pPr>
    </w:p>
    <w:p w14:paraId="69FB721B" w14:textId="47ED5A03" w:rsidR="00574A34" w:rsidRPr="00E05943" w:rsidRDefault="00574A34" w:rsidP="00574A34">
      <w:pPr>
        <w:tabs>
          <w:tab w:val="left" w:pos="0"/>
        </w:tabs>
        <w:spacing w:after="0" w:line="240" w:lineRule="auto"/>
        <w:ind w:left="709"/>
        <w:jc w:val="center"/>
        <w:rPr>
          <w:rFonts w:ascii="Times New Roman" w:hAnsi="Times New Roman"/>
          <w:sz w:val="28"/>
          <w:szCs w:val="28"/>
        </w:rPr>
      </w:pPr>
      <w:r w:rsidRPr="00E05943">
        <w:rPr>
          <w:rFonts w:ascii="Times New Roman" w:hAnsi="Times New Roman"/>
          <w:sz w:val="28"/>
          <w:szCs w:val="28"/>
        </w:rPr>
        <w:t>ВКР = СВ * Д,</w:t>
      </w:r>
    </w:p>
    <w:p w14:paraId="448AB194" w14:textId="77777777" w:rsidR="00574A34" w:rsidRPr="00E05943" w:rsidRDefault="00574A34" w:rsidP="00574A34">
      <w:pPr>
        <w:tabs>
          <w:tab w:val="left" w:pos="0"/>
        </w:tabs>
        <w:spacing w:after="0" w:line="240" w:lineRule="auto"/>
        <w:ind w:left="709"/>
        <w:jc w:val="both"/>
        <w:rPr>
          <w:rFonts w:ascii="Times New Roman" w:hAnsi="Times New Roman"/>
          <w:sz w:val="28"/>
          <w:szCs w:val="28"/>
        </w:rPr>
      </w:pPr>
    </w:p>
    <w:p w14:paraId="6E556BD2" w14:textId="77A30884" w:rsidR="00574A34" w:rsidRPr="00E05943" w:rsidRDefault="00574A34" w:rsidP="00574A34">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где </w:t>
      </w:r>
    </w:p>
    <w:p w14:paraId="5E164B5A" w14:textId="77777777" w:rsidR="00574A34" w:rsidRPr="00E05943" w:rsidRDefault="00574A34" w:rsidP="00574A34">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ВКР – взнос за кредитный риск;</w:t>
      </w:r>
    </w:p>
    <w:p w14:paraId="1855A379" w14:textId="77777777" w:rsidR="00574A34" w:rsidRPr="00E05943" w:rsidRDefault="00574A34" w:rsidP="00574A34">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Д – депозитная база; </w:t>
      </w:r>
    </w:p>
    <w:p w14:paraId="0DE9849B" w14:textId="42271033" w:rsidR="00574A34" w:rsidRPr="00E05943" w:rsidRDefault="00574A34" w:rsidP="00574A34">
      <w:pPr>
        <w:spacing w:after="0" w:line="240" w:lineRule="auto"/>
        <w:ind w:firstLine="709"/>
        <w:jc w:val="both"/>
        <w:rPr>
          <w:rFonts w:ascii="Times New Roman" w:hAnsi="Times New Roman"/>
          <w:sz w:val="24"/>
          <w:szCs w:val="24"/>
        </w:rPr>
      </w:pPr>
      <w:r w:rsidRPr="00E05943">
        <w:rPr>
          <w:rFonts w:ascii="Times New Roman" w:hAnsi="Times New Roman"/>
          <w:sz w:val="24"/>
          <w:szCs w:val="24"/>
        </w:rPr>
        <w:t>СВ – ставка взноса</w:t>
      </w:r>
      <w:r w:rsidR="000F62E0" w:rsidRPr="00E05943">
        <w:rPr>
          <w:rFonts w:ascii="Times New Roman" w:hAnsi="Times New Roman"/>
          <w:sz w:val="24"/>
          <w:szCs w:val="24"/>
        </w:rPr>
        <w:t xml:space="preserve"> за кредитный риск</w:t>
      </w:r>
      <w:r w:rsidRPr="00E05943">
        <w:rPr>
          <w:rFonts w:ascii="Times New Roman" w:hAnsi="Times New Roman"/>
          <w:sz w:val="24"/>
          <w:szCs w:val="24"/>
        </w:rPr>
        <w:t>, соответствующая классификационной группе банка-участника согласно приложению 7 к Правилам.</w:t>
      </w:r>
    </w:p>
    <w:p w14:paraId="0C65A584" w14:textId="04E6ED86" w:rsidR="000B46C9" w:rsidRPr="00E05943" w:rsidRDefault="000B46C9"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Исключен в соответствии с решением Совета директоров Фонда от 14.02.2025 г. №2</w:t>
      </w:r>
    </w:p>
    <w:p w14:paraId="035E3414" w14:textId="2C2E4022" w:rsidR="000B46C9" w:rsidRPr="00E05943" w:rsidRDefault="000B46C9" w:rsidP="000B46C9">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5 изложен в редакции решения Совета директоров Фонда от 14.02.2025 г. №2</w:t>
      </w:r>
    </w:p>
    <w:p w14:paraId="5479ED8E" w14:textId="2B41D638" w:rsidR="00AD504C" w:rsidRPr="00E05943" w:rsidRDefault="000F62E0"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sz w:val="24"/>
          <w:szCs w:val="24"/>
        </w:rPr>
        <w:t>Повышенный взнос подлежит уплате банком-участником при наличии любого или одновременно нескольких из следующих оснований</w:t>
      </w:r>
      <w:r w:rsidR="00AD504C" w:rsidRPr="00E05943">
        <w:rPr>
          <w:rFonts w:ascii="Times New Roman" w:eastAsia="Times New Roman" w:hAnsi="Times New Roman" w:cs="Times New Roman"/>
          <w:sz w:val="24"/>
          <w:szCs w:val="24"/>
          <w:lang w:eastAsia="ru-RU"/>
        </w:rPr>
        <w:t>:</w:t>
      </w:r>
    </w:p>
    <w:p w14:paraId="649B50D4" w14:textId="78251267" w:rsidR="00AD504C" w:rsidRPr="00E05943" w:rsidRDefault="00625921" w:rsidP="00625921">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1) </w:t>
      </w:r>
      <w:r w:rsidRPr="00E05943">
        <w:rPr>
          <w:rFonts w:ascii="Times New Roman" w:eastAsia="Times New Roman" w:hAnsi="Times New Roman" w:cs="Times New Roman"/>
          <w:sz w:val="24"/>
          <w:szCs w:val="24"/>
          <w:lang w:eastAsia="ru-RU"/>
        </w:rPr>
        <w:tab/>
      </w:r>
      <w:r w:rsidR="00AD504C" w:rsidRPr="00E05943">
        <w:rPr>
          <w:rFonts w:ascii="Times New Roman" w:eastAsia="Times New Roman" w:hAnsi="Times New Roman" w:cs="Times New Roman"/>
          <w:sz w:val="24"/>
          <w:szCs w:val="24"/>
          <w:lang w:eastAsia="ru-RU"/>
        </w:rPr>
        <w:t xml:space="preserve">выдача банком-участником и (или) его партнерами поощрения депозитору либо по его поручению третьим лицам и (или) организация банком-участником акции (акций) о проведении лотереи, розыгрыше и (или) выдаче таких поощрений с целью привлечения депозитов физических лиц; </w:t>
      </w:r>
    </w:p>
    <w:p w14:paraId="1764AEAE" w14:textId="7118B53A" w:rsidR="00625921" w:rsidRPr="00E05943" w:rsidRDefault="000F62E0" w:rsidP="0091161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sz w:val="24"/>
          <w:szCs w:val="24"/>
        </w:rPr>
        <w:t>2</w:t>
      </w:r>
      <w:r w:rsidR="009F70F8" w:rsidRPr="00E05943">
        <w:rPr>
          <w:rFonts w:ascii="Times New Roman" w:hAnsi="Times New Roman" w:cs="Times New Roman"/>
          <w:sz w:val="24"/>
          <w:szCs w:val="24"/>
        </w:rPr>
        <w:t>)</w:t>
      </w:r>
      <w:r w:rsidR="00911614" w:rsidRPr="00E05943">
        <w:rPr>
          <w:rFonts w:ascii="Times New Roman" w:hAnsi="Times New Roman" w:cs="Times New Roman"/>
          <w:i/>
          <w:sz w:val="24"/>
          <w:szCs w:val="24"/>
        </w:rPr>
        <w:t xml:space="preserve"> </w:t>
      </w:r>
      <w:r w:rsidR="0095770F" w:rsidRPr="00E05943">
        <w:rPr>
          <w:rFonts w:ascii="Times New Roman" w:hAnsi="Times New Roman" w:cs="Times New Roman"/>
          <w:i/>
          <w:sz w:val="24"/>
          <w:szCs w:val="24"/>
        </w:rPr>
        <w:tab/>
      </w:r>
      <w:r w:rsidR="00911614" w:rsidRPr="00E05943">
        <w:rPr>
          <w:rFonts w:ascii="Times New Roman" w:eastAsia="Times New Roman" w:hAnsi="Times New Roman" w:cs="Times New Roman"/>
          <w:sz w:val="24"/>
          <w:szCs w:val="24"/>
          <w:lang w:eastAsia="ru-RU"/>
        </w:rPr>
        <w:t>превышение банком-участником предельных ставок вознаграждения по вновь привлеченным вкладам физических лиц в иностранной валюте</w:t>
      </w:r>
      <w:r w:rsidR="00625921" w:rsidRPr="00E05943">
        <w:rPr>
          <w:rFonts w:ascii="Times New Roman" w:eastAsia="Times New Roman" w:hAnsi="Times New Roman" w:cs="Times New Roman"/>
          <w:sz w:val="24"/>
          <w:szCs w:val="24"/>
          <w:lang w:eastAsia="ru-RU"/>
        </w:rPr>
        <w:t>;</w:t>
      </w:r>
    </w:p>
    <w:p w14:paraId="684C6025" w14:textId="5BED5B45" w:rsidR="00911614" w:rsidRPr="00E05943" w:rsidRDefault="000F62E0" w:rsidP="0091161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3</w:t>
      </w:r>
      <w:r w:rsidR="00625921" w:rsidRPr="00E05943">
        <w:rPr>
          <w:rFonts w:ascii="Times New Roman" w:eastAsia="Times New Roman" w:hAnsi="Times New Roman" w:cs="Times New Roman"/>
          <w:sz w:val="24"/>
          <w:szCs w:val="24"/>
          <w:lang w:eastAsia="ru-RU"/>
        </w:rPr>
        <w:t>) превышение банком-участником</w:t>
      </w:r>
      <w:r w:rsidR="00911614" w:rsidRPr="00E05943">
        <w:rPr>
          <w:rFonts w:ascii="Times New Roman" w:eastAsia="Times New Roman" w:hAnsi="Times New Roman" w:cs="Times New Roman"/>
          <w:sz w:val="24"/>
          <w:szCs w:val="24"/>
          <w:lang w:eastAsia="ru-RU"/>
        </w:rPr>
        <w:t xml:space="preserve"> максимальных спредов по вкладам с плавающей процентной ставкой в национальной валюте</w:t>
      </w:r>
      <w:r w:rsidR="007A754C" w:rsidRPr="00E05943">
        <w:rPr>
          <w:rFonts w:ascii="Times New Roman" w:eastAsia="Times New Roman" w:hAnsi="Times New Roman" w:cs="Times New Roman"/>
          <w:sz w:val="24"/>
          <w:szCs w:val="24"/>
          <w:lang w:eastAsia="ru-RU"/>
        </w:rPr>
        <w:t>;</w:t>
      </w:r>
    </w:p>
    <w:p w14:paraId="726892C3" w14:textId="251A71F4" w:rsidR="00AD504C" w:rsidRPr="00E05943" w:rsidRDefault="000F62E0" w:rsidP="00625921">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4</w:t>
      </w:r>
      <w:r w:rsidR="00625921" w:rsidRPr="00E05943">
        <w:rPr>
          <w:rFonts w:ascii="Times New Roman" w:eastAsia="Times New Roman" w:hAnsi="Times New Roman" w:cs="Times New Roman"/>
          <w:sz w:val="24"/>
          <w:szCs w:val="24"/>
          <w:lang w:eastAsia="ru-RU"/>
        </w:rPr>
        <w:t xml:space="preserve">) </w:t>
      </w:r>
      <w:r w:rsidR="00625921" w:rsidRPr="00E05943">
        <w:rPr>
          <w:rFonts w:ascii="Times New Roman" w:eastAsia="Times New Roman" w:hAnsi="Times New Roman" w:cs="Times New Roman"/>
          <w:sz w:val="24"/>
          <w:szCs w:val="24"/>
          <w:lang w:eastAsia="ru-RU"/>
        </w:rPr>
        <w:tab/>
      </w:r>
      <w:r w:rsidR="00AD504C" w:rsidRPr="00E05943">
        <w:rPr>
          <w:rFonts w:ascii="Times New Roman" w:eastAsia="Times New Roman" w:hAnsi="Times New Roman" w:cs="Times New Roman"/>
          <w:sz w:val="24"/>
          <w:szCs w:val="24"/>
          <w:lang w:eastAsia="ru-RU"/>
        </w:rPr>
        <w:t>привлечение банком-участником депозитов физических лиц посредством услуг посредника.</w:t>
      </w:r>
    </w:p>
    <w:p w14:paraId="7F30161F" w14:textId="029257CA" w:rsidR="000F62E0" w:rsidRPr="00E05943" w:rsidRDefault="000F62E0" w:rsidP="00625921">
      <w:pPr>
        <w:tabs>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Размер повышенного взноса по вышеуказанным основаниям подлежит расчету в соответствии с подпунктом 1) пункта 5-2 Правил.</w:t>
      </w:r>
    </w:p>
    <w:p w14:paraId="54DDA82C" w14:textId="03A94012" w:rsidR="00C254C1" w:rsidRPr="00E05943" w:rsidRDefault="003541B9" w:rsidP="00C254C1">
      <w:pPr>
        <w:spacing w:after="0" w:line="240" w:lineRule="auto"/>
        <w:ind w:firstLine="709"/>
        <w:jc w:val="both"/>
        <w:rPr>
          <w:rFonts w:ascii="Times New Roman" w:hAnsi="Times New Roman" w:cs="Times New Roman"/>
          <w:sz w:val="24"/>
          <w:szCs w:val="24"/>
        </w:rPr>
      </w:pPr>
      <w:r w:rsidRPr="00E05943">
        <w:rPr>
          <w:rFonts w:ascii="Times New Roman" w:hAnsi="Times New Roman" w:cs="Times New Roman"/>
          <w:i/>
          <w:color w:val="FF0000"/>
          <w:sz w:val="24"/>
          <w:szCs w:val="24"/>
        </w:rPr>
        <w:t>Д</w:t>
      </w:r>
      <w:r w:rsidR="001F708F" w:rsidRPr="00E05943">
        <w:rPr>
          <w:rFonts w:ascii="Times New Roman" w:hAnsi="Times New Roman" w:cs="Times New Roman"/>
          <w:i/>
          <w:color w:val="FF0000"/>
          <w:sz w:val="24"/>
          <w:szCs w:val="24"/>
        </w:rPr>
        <w:t>ополнен пунктом 5-1 в соответствии с решением Совета директоров Фонда от 14.02.2025 г. №2</w:t>
      </w:r>
      <w:r w:rsidR="00C254C1" w:rsidRPr="00E05943">
        <w:rPr>
          <w:rFonts w:ascii="Times New Roman" w:hAnsi="Times New Roman" w:cs="Times New Roman"/>
          <w:i/>
          <w:color w:val="FF0000"/>
          <w:sz w:val="24"/>
          <w:szCs w:val="24"/>
        </w:rPr>
        <w:t>, внесены изменения в соответствии с решением Совета директоров Фонда от 05.11.2025 г. № 25</w:t>
      </w:r>
    </w:p>
    <w:p w14:paraId="19565053" w14:textId="5689788C" w:rsidR="001F708F" w:rsidRPr="00E05943" w:rsidRDefault="001F708F" w:rsidP="001F708F">
      <w:pPr>
        <w:spacing w:after="0" w:line="240" w:lineRule="auto"/>
        <w:ind w:firstLine="709"/>
        <w:jc w:val="both"/>
        <w:rPr>
          <w:rFonts w:ascii="Times New Roman" w:eastAsia="Times New Roman" w:hAnsi="Times New Roman" w:cs="Times New Roman"/>
          <w:sz w:val="24"/>
          <w:szCs w:val="24"/>
          <w:lang w:eastAsia="ru-RU"/>
        </w:rPr>
      </w:pPr>
    </w:p>
    <w:p w14:paraId="12139CB4" w14:textId="77777777" w:rsidR="000F62E0" w:rsidRPr="00E05943" w:rsidRDefault="000F62E0" w:rsidP="000F62E0">
      <w:pPr>
        <w:tabs>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5-1. Повышенный взнос подлежит уплате МЧХК банком в случае превышения средневзвешенной ставки МЧХК банка по группе вкладов над соответствующей предельной ставкой вознаграждения по вновь привлеченным вкладам физических лиц с фиксированной процентной ставкой в национальной валюте. </w:t>
      </w:r>
    </w:p>
    <w:p w14:paraId="156F642F" w14:textId="77777777" w:rsidR="000F62E0" w:rsidRPr="00E05943" w:rsidRDefault="000F62E0" w:rsidP="000F62E0">
      <w:pPr>
        <w:tabs>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Случаи превышения МЧХК банком предельных ставок вознаграждения по вкладам,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или предусмотрены премии государства, не являются основанием для применения к МЧХК банку повышенного взноса. </w:t>
      </w:r>
    </w:p>
    <w:p w14:paraId="6D631ACA" w14:textId="59DB9050" w:rsidR="000F62E0" w:rsidRPr="00E05943" w:rsidRDefault="000F62E0" w:rsidP="000F62E0">
      <w:pPr>
        <w:tabs>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При наличии этого основания размер повышенного взноса подлежит расчету в соответствии с </w:t>
      </w:r>
      <w:r w:rsidR="00626CA5" w:rsidRPr="00E05943">
        <w:rPr>
          <w:rFonts w:ascii="Times New Roman" w:hAnsi="Times New Roman"/>
          <w:sz w:val="24"/>
          <w:szCs w:val="24"/>
        </w:rPr>
        <w:t xml:space="preserve">подпунктами 2) и 3) </w:t>
      </w:r>
      <w:r w:rsidRPr="00E05943">
        <w:rPr>
          <w:rFonts w:ascii="Times New Roman" w:hAnsi="Times New Roman"/>
          <w:sz w:val="24"/>
          <w:szCs w:val="24"/>
        </w:rPr>
        <w:t xml:space="preserve">пункта 5-2 Правил. </w:t>
      </w:r>
    </w:p>
    <w:p w14:paraId="5FD61C83" w14:textId="10743F1C" w:rsidR="000F62E0" w:rsidRPr="00E05943" w:rsidRDefault="000F62E0" w:rsidP="000F62E0">
      <w:pPr>
        <w:tabs>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При наличии одновременно этого основания и одного или нескольких оснований, предусмотренных пунктом 5 Правил, размер повышенного взноса, подлежащего уплате МЧХК банком, устанавливается в сумме размера повышенного взноса, рассчитанного в соответствии с подпунктом 1) пункта 5-2 Правил, и размера повышенного взноса, рассчитанного в соответствии с </w:t>
      </w:r>
      <w:r w:rsidR="00626CA5" w:rsidRPr="00E05943">
        <w:rPr>
          <w:rFonts w:ascii="Times New Roman" w:hAnsi="Times New Roman"/>
          <w:sz w:val="24"/>
          <w:szCs w:val="24"/>
        </w:rPr>
        <w:t xml:space="preserve">подпунктами 2) и 3) </w:t>
      </w:r>
      <w:r w:rsidRPr="00E05943">
        <w:rPr>
          <w:rFonts w:ascii="Times New Roman" w:hAnsi="Times New Roman"/>
          <w:sz w:val="24"/>
          <w:szCs w:val="24"/>
        </w:rPr>
        <w:t>пункта 5-2 Правил.</w:t>
      </w:r>
    </w:p>
    <w:p w14:paraId="7C1CF92C" w14:textId="14816BFC" w:rsidR="004E00A0" w:rsidRPr="00E05943" w:rsidRDefault="003541B9" w:rsidP="004E00A0">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Д</w:t>
      </w:r>
      <w:r w:rsidR="004E00A0" w:rsidRPr="00E05943">
        <w:rPr>
          <w:rFonts w:ascii="Times New Roman" w:hAnsi="Times New Roman" w:cs="Times New Roman"/>
          <w:i/>
          <w:color w:val="FF0000"/>
          <w:sz w:val="24"/>
          <w:szCs w:val="24"/>
        </w:rPr>
        <w:t>ополнен пунктом 5-2 в соответствии с решением Совета директоров Фонда от 14.02.2025 г. №2</w:t>
      </w:r>
    </w:p>
    <w:p w14:paraId="0CA9C6A4" w14:textId="7BA080D4"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eastAsia="Times New Roman" w:hAnsi="Times New Roman" w:cs="Times New Roman"/>
          <w:sz w:val="24"/>
          <w:szCs w:val="24"/>
          <w:lang w:eastAsia="ru-RU"/>
        </w:rPr>
        <w:t>5-</w:t>
      </w:r>
      <w:r w:rsidR="005525B9" w:rsidRPr="00E05943">
        <w:rPr>
          <w:rFonts w:ascii="Times New Roman" w:eastAsia="Times New Roman" w:hAnsi="Times New Roman" w:cs="Times New Roman"/>
          <w:sz w:val="24"/>
          <w:szCs w:val="24"/>
          <w:lang w:eastAsia="ru-RU"/>
        </w:rPr>
        <w:t>2</w:t>
      </w:r>
      <w:r w:rsidRPr="00E05943">
        <w:rPr>
          <w:rFonts w:ascii="Times New Roman" w:eastAsia="Times New Roman" w:hAnsi="Times New Roman" w:cs="Times New Roman"/>
          <w:sz w:val="24"/>
          <w:szCs w:val="24"/>
          <w:lang w:eastAsia="ru-RU"/>
        </w:rPr>
        <w:t xml:space="preserve">. </w:t>
      </w:r>
      <w:r w:rsidRPr="00E05943">
        <w:rPr>
          <w:rFonts w:ascii="Times New Roman" w:eastAsia="Times New Roman" w:hAnsi="Times New Roman" w:cs="Times New Roman"/>
          <w:sz w:val="24"/>
          <w:szCs w:val="24"/>
          <w:lang w:eastAsia="ru-RU"/>
        </w:rPr>
        <w:tab/>
      </w:r>
      <w:r w:rsidRPr="00E05943">
        <w:rPr>
          <w:rFonts w:ascii="Times New Roman" w:hAnsi="Times New Roman"/>
          <w:sz w:val="24"/>
          <w:szCs w:val="24"/>
        </w:rPr>
        <w:t xml:space="preserve">Повышенный взнос </w:t>
      </w:r>
      <w:r w:rsidR="005525B9" w:rsidRPr="00E05943">
        <w:rPr>
          <w:rFonts w:ascii="Times New Roman" w:hAnsi="Times New Roman"/>
          <w:sz w:val="24"/>
          <w:szCs w:val="24"/>
        </w:rPr>
        <w:t>подлежит уплате банком-участником при наличии оснований, установленных пунктами 5, 5-1 Правил</w:t>
      </w:r>
      <w:r w:rsidRPr="00E05943">
        <w:rPr>
          <w:rFonts w:ascii="Times New Roman" w:hAnsi="Times New Roman"/>
          <w:sz w:val="24"/>
          <w:szCs w:val="24"/>
        </w:rPr>
        <w:t>, и рассчитывается следующим образом:</w:t>
      </w:r>
    </w:p>
    <w:p w14:paraId="6836320E" w14:textId="68FE27C6"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1) </w:t>
      </w:r>
      <w:r w:rsidRPr="00E05943">
        <w:rPr>
          <w:rFonts w:ascii="Times New Roman" w:hAnsi="Times New Roman"/>
          <w:sz w:val="24"/>
          <w:szCs w:val="24"/>
        </w:rPr>
        <w:tab/>
      </w:r>
      <w:r w:rsidR="005525B9" w:rsidRPr="00E05943">
        <w:rPr>
          <w:rFonts w:ascii="Times New Roman" w:hAnsi="Times New Roman"/>
          <w:sz w:val="24"/>
          <w:szCs w:val="24"/>
        </w:rPr>
        <w:t>если имеет место одно или одновременно несколько оснований определения повышенного взноса, установленных пунктом 5 Правил, то повышенный взнос рассчитывается по следующей формуле</w:t>
      </w:r>
      <w:r w:rsidRPr="00E05943">
        <w:rPr>
          <w:rFonts w:ascii="Times New Roman" w:hAnsi="Times New Roman"/>
          <w:sz w:val="24"/>
          <w:szCs w:val="24"/>
        </w:rPr>
        <w:t>:</w:t>
      </w:r>
    </w:p>
    <w:p w14:paraId="6BB097E1" w14:textId="77777777"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p>
    <w:p w14:paraId="022B30EF" w14:textId="681AA365" w:rsidR="00625921" w:rsidRPr="00E05943" w:rsidRDefault="00625921" w:rsidP="00625921">
      <w:pPr>
        <w:tabs>
          <w:tab w:val="left" w:pos="0"/>
          <w:tab w:val="left" w:pos="1418"/>
        </w:tabs>
        <w:spacing w:after="0" w:line="240" w:lineRule="auto"/>
        <w:ind w:firstLine="709"/>
        <w:jc w:val="center"/>
        <w:rPr>
          <w:rFonts w:ascii="Times New Roman" w:hAnsi="Times New Roman"/>
          <w:sz w:val="24"/>
          <w:szCs w:val="24"/>
        </w:rPr>
      </w:pPr>
      <w:r w:rsidRPr="00E05943">
        <w:rPr>
          <w:rFonts w:ascii="Times New Roman" w:hAnsi="Times New Roman"/>
          <w:sz w:val="24"/>
          <w:szCs w:val="24"/>
        </w:rPr>
        <w:t>ПВ1 = MIN ((</w:t>
      </w:r>
      <w:r w:rsidR="00C3079E" w:rsidRPr="00E05943">
        <w:rPr>
          <w:rFonts w:ascii="Times New Roman" w:hAnsi="Times New Roman"/>
          <w:sz w:val="24"/>
          <w:szCs w:val="24"/>
        </w:rPr>
        <w:t>0,5%</w:t>
      </w:r>
      <w:r w:rsidRPr="00E05943">
        <w:rPr>
          <w:rFonts w:ascii="Times New Roman" w:hAnsi="Times New Roman"/>
          <w:sz w:val="24"/>
          <w:szCs w:val="24"/>
        </w:rPr>
        <w:t xml:space="preserve"> – СВ) * Д; 400 млн тенге),</w:t>
      </w:r>
    </w:p>
    <w:p w14:paraId="00A8B6F9" w14:textId="77777777"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p>
    <w:p w14:paraId="4E00FF3D" w14:textId="70BF9449"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где </w:t>
      </w:r>
    </w:p>
    <w:p w14:paraId="174CACC5" w14:textId="31239A87"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ПВ1 – повышенный взнос по основаниям, установленным</w:t>
      </w:r>
      <w:r w:rsidR="004A3B50" w:rsidRPr="00E05943">
        <w:rPr>
          <w:rFonts w:ascii="Times New Roman" w:hAnsi="Times New Roman"/>
          <w:sz w:val="24"/>
          <w:szCs w:val="24"/>
        </w:rPr>
        <w:t xml:space="preserve"> </w:t>
      </w:r>
      <w:r w:rsidR="005525B9" w:rsidRPr="00E05943">
        <w:rPr>
          <w:rFonts w:ascii="Times New Roman" w:hAnsi="Times New Roman"/>
          <w:sz w:val="24"/>
          <w:szCs w:val="24"/>
        </w:rPr>
        <w:t>пунктом</w:t>
      </w:r>
      <w:r w:rsidRPr="00E05943">
        <w:rPr>
          <w:rFonts w:ascii="Times New Roman" w:hAnsi="Times New Roman"/>
          <w:sz w:val="24"/>
          <w:szCs w:val="24"/>
        </w:rPr>
        <w:t xml:space="preserve"> 5 Правил;</w:t>
      </w:r>
    </w:p>
    <w:p w14:paraId="777D5F00" w14:textId="77777777"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СВ – ставка взноса за кредитный риск, соответствующая классификационной группе банка-участника согласно приложению 7 к Правилам;</w:t>
      </w:r>
    </w:p>
    <w:p w14:paraId="1FB28CF2" w14:textId="7099CDDD"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Д – депозитная база;</w:t>
      </w:r>
    </w:p>
    <w:p w14:paraId="323868E3" w14:textId="031571FA" w:rsidR="009231AA" w:rsidRPr="00E05943" w:rsidRDefault="009231AA" w:rsidP="00625921">
      <w:pPr>
        <w:tabs>
          <w:tab w:val="left" w:pos="0"/>
          <w:tab w:val="left" w:pos="1418"/>
        </w:tabs>
        <w:spacing w:after="0" w:line="240" w:lineRule="auto"/>
        <w:ind w:firstLine="709"/>
        <w:jc w:val="both"/>
        <w:rPr>
          <w:rFonts w:ascii="Times New Roman" w:hAnsi="Times New Roman"/>
          <w:sz w:val="24"/>
          <w:szCs w:val="24"/>
        </w:rPr>
      </w:pPr>
      <w:bookmarkStart w:id="6" w:name="_Hlk186459538"/>
      <w:r w:rsidRPr="00E05943">
        <w:rPr>
          <w:rFonts w:ascii="Times New Roman" w:hAnsi="Times New Roman"/>
          <w:sz w:val="24"/>
          <w:szCs w:val="24"/>
        </w:rPr>
        <w:t>MIN – оператор наименьшего значения, который означает, что размер ПВ1 банка-участника не должен превышать 400 000 000 (четыреста миллионов) тенге</w:t>
      </w:r>
      <w:r w:rsidR="005525B9" w:rsidRPr="00E05943">
        <w:rPr>
          <w:rFonts w:ascii="Times New Roman" w:hAnsi="Times New Roman"/>
          <w:sz w:val="24"/>
          <w:szCs w:val="24"/>
        </w:rPr>
        <w:t>;</w:t>
      </w:r>
      <w:bookmarkEnd w:id="6"/>
    </w:p>
    <w:p w14:paraId="68C245E8" w14:textId="77777777" w:rsidR="00A85EA1" w:rsidRPr="00E05943" w:rsidRDefault="00A85EA1" w:rsidP="00625921">
      <w:pPr>
        <w:tabs>
          <w:tab w:val="left" w:pos="0"/>
          <w:tab w:val="left" w:pos="1418"/>
        </w:tabs>
        <w:spacing w:after="0" w:line="240" w:lineRule="auto"/>
        <w:ind w:firstLine="709"/>
        <w:jc w:val="both"/>
        <w:rPr>
          <w:rFonts w:ascii="Times New Roman" w:hAnsi="Times New Roman"/>
          <w:sz w:val="24"/>
          <w:szCs w:val="24"/>
        </w:rPr>
      </w:pPr>
    </w:p>
    <w:p w14:paraId="4F1A6009" w14:textId="3FFBCD16" w:rsidR="00C254C1" w:rsidRPr="00E05943" w:rsidRDefault="00C254C1" w:rsidP="00C254C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Подпункт 2) изложен в редакции в соответствии с решением Совета директоров Фонда от 05.11.2025 г. № 25</w:t>
      </w:r>
    </w:p>
    <w:p w14:paraId="1FD5E2D4" w14:textId="4BB84953"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2) </w:t>
      </w:r>
      <w:r w:rsidR="005525B9" w:rsidRPr="00E05943">
        <w:rPr>
          <w:rFonts w:ascii="Times New Roman" w:hAnsi="Times New Roman"/>
          <w:sz w:val="24"/>
          <w:szCs w:val="24"/>
        </w:rPr>
        <w:t>если имеет место основание</w:t>
      </w:r>
      <w:r w:rsidR="005525B9" w:rsidRPr="00E05943">
        <w:rPr>
          <w:sz w:val="24"/>
          <w:szCs w:val="24"/>
        </w:rPr>
        <w:t xml:space="preserve"> </w:t>
      </w:r>
      <w:r w:rsidR="005525B9" w:rsidRPr="00E05943">
        <w:rPr>
          <w:rFonts w:ascii="Times New Roman" w:hAnsi="Times New Roman"/>
          <w:sz w:val="24"/>
          <w:szCs w:val="24"/>
        </w:rPr>
        <w:t>определения повышенного взноса, установленное пунктом 5-1 Правил</w:t>
      </w:r>
      <w:r w:rsidRPr="00E05943">
        <w:rPr>
          <w:rFonts w:ascii="Times New Roman" w:hAnsi="Times New Roman"/>
          <w:sz w:val="24"/>
          <w:szCs w:val="24"/>
        </w:rPr>
        <w:t xml:space="preserve">, </w:t>
      </w:r>
      <w:r w:rsidR="00626CA5" w:rsidRPr="00E05943">
        <w:rPr>
          <w:rFonts w:ascii="Times New Roman" w:hAnsi="Times New Roman"/>
          <w:sz w:val="24"/>
          <w:szCs w:val="24"/>
        </w:rPr>
        <w:t>по вкладам, соответствующим условиям срочности,</w:t>
      </w:r>
      <w:r w:rsidR="00626CA5" w:rsidRPr="00E05943">
        <w:rPr>
          <w:rFonts w:ascii="Times New Roman" w:hAnsi="Times New Roman"/>
          <w:b/>
          <w:bCs/>
          <w:sz w:val="24"/>
          <w:szCs w:val="24"/>
        </w:rPr>
        <w:t xml:space="preserve"> </w:t>
      </w:r>
      <w:r w:rsidRPr="00E05943">
        <w:rPr>
          <w:rFonts w:ascii="Times New Roman" w:hAnsi="Times New Roman"/>
          <w:sz w:val="24"/>
          <w:szCs w:val="24"/>
        </w:rPr>
        <w:t>то повышенный взнос рассчитывается по каждой группе вкладов</w:t>
      </w:r>
      <w:r w:rsidR="00626CA5" w:rsidRPr="00E05943">
        <w:rPr>
          <w:rFonts w:ascii="Times New Roman" w:hAnsi="Times New Roman"/>
          <w:sz w:val="24"/>
          <w:szCs w:val="24"/>
        </w:rPr>
        <w:t>, соответствующих условиям срочности,</w:t>
      </w:r>
      <w:r w:rsidRPr="00E05943">
        <w:rPr>
          <w:rFonts w:ascii="Times New Roman" w:hAnsi="Times New Roman"/>
          <w:sz w:val="24"/>
          <w:szCs w:val="24"/>
        </w:rPr>
        <w:t xml:space="preserve"> как произведение объема привлечения, положительного превышения предельной ставки и коэффициента, и суммируется по всем группам</w:t>
      </w:r>
      <w:r w:rsidR="00A85EA1" w:rsidRPr="00E05943">
        <w:rPr>
          <w:rFonts w:ascii="Times New Roman" w:hAnsi="Times New Roman"/>
          <w:sz w:val="24"/>
          <w:szCs w:val="24"/>
        </w:rPr>
        <w:t xml:space="preserve"> вкладов</w:t>
      </w:r>
      <w:r w:rsidR="00626CA5" w:rsidRPr="00E05943">
        <w:rPr>
          <w:rFonts w:ascii="Times New Roman" w:hAnsi="Times New Roman"/>
          <w:sz w:val="24"/>
          <w:szCs w:val="24"/>
        </w:rPr>
        <w:t>, соответствующих условиям срочности</w:t>
      </w:r>
      <w:r w:rsidRPr="00E05943">
        <w:rPr>
          <w:rFonts w:ascii="Times New Roman" w:hAnsi="Times New Roman"/>
          <w:sz w:val="24"/>
          <w:szCs w:val="24"/>
        </w:rPr>
        <w:t xml:space="preserve">: </w:t>
      </w:r>
    </w:p>
    <w:p w14:paraId="17563F27" w14:textId="77777777" w:rsidR="00625921" w:rsidRPr="00E05943" w:rsidRDefault="00625921" w:rsidP="00625921">
      <w:pPr>
        <w:tabs>
          <w:tab w:val="left" w:pos="0"/>
          <w:tab w:val="left" w:pos="1418"/>
        </w:tabs>
        <w:spacing w:after="0" w:line="240" w:lineRule="auto"/>
        <w:ind w:firstLine="709"/>
        <w:jc w:val="both"/>
        <w:rPr>
          <w:rFonts w:ascii="Times New Roman" w:hAnsi="Times New Roman"/>
          <w:sz w:val="24"/>
          <w:szCs w:val="24"/>
        </w:rPr>
      </w:pPr>
    </w:p>
    <w:p w14:paraId="6B6B9A5B" w14:textId="68D81E5D" w:rsidR="00625921" w:rsidRPr="00E05943" w:rsidRDefault="00625921" w:rsidP="00625921">
      <w:pPr>
        <w:tabs>
          <w:tab w:val="left" w:pos="0"/>
          <w:tab w:val="left" w:pos="1418"/>
        </w:tabs>
        <w:spacing w:after="0" w:line="240" w:lineRule="auto"/>
        <w:ind w:firstLine="709"/>
        <w:jc w:val="center"/>
        <w:rPr>
          <w:rFonts w:ascii="Times New Roman" w:hAnsi="Times New Roman"/>
          <w:sz w:val="24"/>
          <w:szCs w:val="24"/>
        </w:rPr>
      </w:pPr>
      <w:r w:rsidRPr="00E05943">
        <w:rPr>
          <w:rFonts w:ascii="Times New Roman" w:hAnsi="Times New Roman"/>
          <w:sz w:val="24"/>
          <w:szCs w:val="24"/>
        </w:rPr>
        <w:t xml:space="preserve">ПВ2 = k * </w:t>
      </w:r>
      <w:r w:rsidRPr="00E05943">
        <w:rPr>
          <w:rFonts w:ascii="Times New Roman" w:hAnsi="Times New Roman"/>
          <w:sz w:val="24"/>
          <w:szCs w:val="24"/>
        </w:rPr>
        <w:sym w:font="Symbol" w:char="F053"/>
      </w:r>
      <w:r w:rsidRPr="00E05943">
        <w:rPr>
          <w:rFonts w:ascii="Times New Roman" w:hAnsi="Times New Roman"/>
          <w:sz w:val="24"/>
          <w:szCs w:val="24"/>
        </w:rPr>
        <w:t xml:space="preserve"> </w:t>
      </w:r>
      <w:proofErr w:type="spellStart"/>
      <w:r w:rsidRPr="00E05943">
        <w:rPr>
          <w:rFonts w:ascii="Times New Roman" w:hAnsi="Times New Roman"/>
          <w:sz w:val="24"/>
          <w:szCs w:val="24"/>
        </w:rPr>
        <w:t>Q</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MAX (0; </w:t>
      </w:r>
      <w:proofErr w:type="spellStart"/>
      <w:r w:rsidRPr="00E05943">
        <w:rPr>
          <w:rFonts w:ascii="Times New Roman" w:hAnsi="Times New Roman"/>
          <w:sz w:val="24"/>
          <w:szCs w:val="24"/>
        </w:rPr>
        <w:t>R</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w:t>
      </w:r>
      <w:proofErr w:type="spellStart"/>
      <w:r w:rsidRPr="00E05943">
        <w:rPr>
          <w:rFonts w:ascii="Times New Roman" w:hAnsi="Times New Roman"/>
          <w:sz w:val="24"/>
          <w:szCs w:val="24"/>
        </w:rPr>
        <w:t>ПСВ</w:t>
      </w:r>
      <w:r w:rsidRPr="00E05943">
        <w:rPr>
          <w:rFonts w:ascii="Times New Roman" w:hAnsi="Times New Roman"/>
          <w:sz w:val="24"/>
          <w:szCs w:val="24"/>
          <w:vertAlign w:val="subscript"/>
        </w:rPr>
        <w:t>jt</w:t>
      </w:r>
      <w:proofErr w:type="spellEnd"/>
      <w:r w:rsidRPr="00E05943">
        <w:rPr>
          <w:rFonts w:ascii="Times New Roman" w:hAnsi="Times New Roman"/>
          <w:sz w:val="24"/>
          <w:szCs w:val="24"/>
        </w:rPr>
        <w:t>),</w:t>
      </w:r>
    </w:p>
    <w:p w14:paraId="4ADAF096" w14:textId="77777777" w:rsidR="00625921" w:rsidRPr="00E05943" w:rsidRDefault="00625921" w:rsidP="00625921">
      <w:pPr>
        <w:tabs>
          <w:tab w:val="left" w:pos="0"/>
        </w:tabs>
        <w:spacing w:after="0" w:line="240" w:lineRule="auto"/>
        <w:ind w:firstLine="709"/>
        <w:jc w:val="both"/>
        <w:rPr>
          <w:rFonts w:ascii="Times New Roman" w:hAnsi="Times New Roman"/>
          <w:sz w:val="24"/>
          <w:szCs w:val="24"/>
        </w:rPr>
      </w:pPr>
    </w:p>
    <w:p w14:paraId="1A0D8FDE" w14:textId="33792DB3"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где </w:t>
      </w:r>
    </w:p>
    <w:p w14:paraId="15550667" w14:textId="422C2F95"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ПВ2 – повышенный взнос по основанию, установленному </w:t>
      </w:r>
      <w:r w:rsidR="005525B9" w:rsidRPr="00E05943">
        <w:rPr>
          <w:rFonts w:ascii="Times New Roman" w:hAnsi="Times New Roman"/>
          <w:sz w:val="24"/>
          <w:szCs w:val="24"/>
        </w:rPr>
        <w:t>пунктом</w:t>
      </w:r>
      <w:r w:rsidRPr="00E05943">
        <w:rPr>
          <w:rFonts w:ascii="Times New Roman" w:hAnsi="Times New Roman"/>
          <w:sz w:val="24"/>
          <w:szCs w:val="24"/>
        </w:rPr>
        <w:t xml:space="preserve"> 5</w:t>
      </w:r>
      <w:r w:rsidR="005525B9" w:rsidRPr="00E05943">
        <w:rPr>
          <w:rFonts w:ascii="Times New Roman" w:hAnsi="Times New Roman"/>
          <w:sz w:val="24"/>
          <w:szCs w:val="24"/>
        </w:rPr>
        <w:t>-1</w:t>
      </w:r>
      <w:r w:rsidRPr="00E05943">
        <w:rPr>
          <w:rFonts w:ascii="Times New Roman" w:hAnsi="Times New Roman"/>
          <w:sz w:val="24"/>
          <w:szCs w:val="24"/>
        </w:rPr>
        <w:t xml:space="preserve"> Правил;</w:t>
      </w:r>
    </w:p>
    <w:p w14:paraId="79E34D38" w14:textId="77777777"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k – коэффициент, определяющий размер повышенного взноса;</w:t>
      </w:r>
    </w:p>
    <w:p w14:paraId="20165934" w14:textId="46C89D44" w:rsidR="00625921" w:rsidRPr="00E05943" w:rsidRDefault="00625921" w:rsidP="00625921">
      <w:pPr>
        <w:tabs>
          <w:tab w:val="left" w:pos="0"/>
        </w:tabs>
        <w:spacing w:after="0" w:line="240" w:lineRule="auto"/>
        <w:ind w:firstLine="709"/>
        <w:jc w:val="both"/>
        <w:rPr>
          <w:rFonts w:ascii="Times New Roman" w:hAnsi="Times New Roman"/>
          <w:sz w:val="24"/>
          <w:szCs w:val="24"/>
        </w:rPr>
      </w:pPr>
      <w:proofErr w:type="spellStart"/>
      <w:r w:rsidRPr="00E05943">
        <w:rPr>
          <w:rFonts w:ascii="Times New Roman" w:hAnsi="Times New Roman"/>
          <w:sz w:val="24"/>
          <w:szCs w:val="24"/>
        </w:rPr>
        <w:lastRenderedPageBreak/>
        <w:t>Q</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объем привлечения банком-участником вкладов j</w:t>
      </w:r>
      <w:r w:rsidR="00626CA5" w:rsidRPr="00E05943">
        <w:rPr>
          <w:rFonts w:ascii="Times New Roman" w:hAnsi="Times New Roman"/>
          <w:sz w:val="24"/>
          <w:szCs w:val="24"/>
        </w:rPr>
        <w:t xml:space="preserve">, соответствующих условиям срочности, </w:t>
      </w:r>
      <w:r w:rsidRPr="00E05943">
        <w:rPr>
          <w:rFonts w:ascii="Times New Roman" w:hAnsi="Times New Roman"/>
          <w:sz w:val="24"/>
          <w:szCs w:val="24"/>
        </w:rPr>
        <w:t>в отчетном периоде t;</w:t>
      </w:r>
    </w:p>
    <w:p w14:paraId="1468DD1C" w14:textId="322EBBE2" w:rsidR="00625921" w:rsidRPr="00E05943" w:rsidRDefault="00625921" w:rsidP="00625921">
      <w:pPr>
        <w:tabs>
          <w:tab w:val="left" w:pos="0"/>
        </w:tabs>
        <w:spacing w:after="0" w:line="240" w:lineRule="auto"/>
        <w:ind w:firstLine="709"/>
        <w:jc w:val="both"/>
        <w:rPr>
          <w:rFonts w:ascii="Times New Roman" w:hAnsi="Times New Roman"/>
          <w:sz w:val="24"/>
          <w:szCs w:val="24"/>
        </w:rPr>
      </w:pPr>
      <w:proofErr w:type="spellStart"/>
      <w:r w:rsidRPr="00E05943">
        <w:rPr>
          <w:rFonts w:ascii="Times New Roman" w:hAnsi="Times New Roman"/>
          <w:sz w:val="24"/>
          <w:szCs w:val="24"/>
        </w:rPr>
        <w:t>R</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средневзвешенная ставка вознаграждения банка-участника по привлеченным вкладам j</w:t>
      </w:r>
      <w:r w:rsidR="00626CA5" w:rsidRPr="00E05943">
        <w:rPr>
          <w:rFonts w:ascii="Times New Roman" w:hAnsi="Times New Roman"/>
          <w:sz w:val="24"/>
          <w:szCs w:val="24"/>
        </w:rPr>
        <w:t>, соответствующим условиям срочности,</w:t>
      </w:r>
      <w:r w:rsidRPr="00E05943">
        <w:rPr>
          <w:rFonts w:ascii="Times New Roman" w:hAnsi="Times New Roman"/>
          <w:sz w:val="24"/>
          <w:szCs w:val="24"/>
        </w:rPr>
        <w:t xml:space="preserve"> в отчетном периоде t;</w:t>
      </w:r>
    </w:p>
    <w:p w14:paraId="15F73E03" w14:textId="575420D5" w:rsidR="00625921" w:rsidRPr="00E05943" w:rsidRDefault="00625921" w:rsidP="00625921">
      <w:pPr>
        <w:tabs>
          <w:tab w:val="left" w:pos="0"/>
        </w:tabs>
        <w:spacing w:after="0" w:line="240" w:lineRule="auto"/>
        <w:ind w:firstLine="709"/>
        <w:jc w:val="both"/>
        <w:rPr>
          <w:rFonts w:ascii="Times New Roman" w:hAnsi="Times New Roman"/>
          <w:sz w:val="24"/>
          <w:szCs w:val="24"/>
        </w:rPr>
      </w:pPr>
      <w:proofErr w:type="spellStart"/>
      <w:r w:rsidRPr="00E05943">
        <w:rPr>
          <w:rFonts w:ascii="Times New Roman" w:hAnsi="Times New Roman"/>
          <w:sz w:val="24"/>
          <w:szCs w:val="24"/>
        </w:rPr>
        <w:t>ПСВ</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предельная ставка вознаграждения, которая рассчитывается в соответствии с Методикой</w:t>
      </w:r>
      <w:r w:rsidR="00F1189E" w:rsidRPr="00E05943">
        <w:rPr>
          <w:rFonts w:ascii="Times New Roman" w:hAnsi="Times New Roman"/>
          <w:sz w:val="24"/>
          <w:szCs w:val="24"/>
        </w:rPr>
        <w:t>,</w:t>
      </w:r>
      <w:r w:rsidRPr="00E05943">
        <w:rPr>
          <w:rFonts w:ascii="Times New Roman" w:hAnsi="Times New Roman"/>
          <w:sz w:val="24"/>
          <w:szCs w:val="24"/>
        </w:rPr>
        <w:t xml:space="preserve"> как рыночная средневзвешенная ставка по группе вкладов j, </w:t>
      </w:r>
      <w:r w:rsidR="00626CA5" w:rsidRPr="00E05943">
        <w:rPr>
          <w:rFonts w:ascii="Times New Roman" w:hAnsi="Times New Roman"/>
          <w:sz w:val="24"/>
          <w:szCs w:val="24"/>
        </w:rPr>
        <w:t>соответствующих условиям срочности,</w:t>
      </w:r>
      <w:r w:rsidR="00626CA5" w:rsidRPr="00E05943">
        <w:rPr>
          <w:rFonts w:ascii="Times New Roman" w:hAnsi="Times New Roman"/>
          <w:b/>
          <w:bCs/>
          <w:sz w:val="24"/>
          <w:szCs w:val="24"/>
        </w:rPr>
        <w:t xml:space="preserve"> </w:t>
      </w:r>
      <w:r w:rsidRPr="00E05943">
        <w:rPr>
          <w:rFonts w:ascii="Times New Roman" w:hAnsi="Times New Roman"/>
          <w:sz w:val="24"/>
          <w:szCs w:val="24"/>
        </w:rPr>
        <w:t>привлеченных в отчетном периоде t, увеличенная на размер спреда;</w:t>
      </w:r>
    </w:p>
    <w:p w14:paraId="4912AD77" w14:textId="77777777"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MAX – оператор наибольшего значения, который приравнивает повышенный взнос ПВ2 нулю, если ставка банка-участника </w:t>
      </w:r>
      <w:proofErr w:type="spellStart"/>
      <w:r w:rsidRPr="00E05943">
        <w:rPr>
          <w:rFonts w:ascii="Times New Roman" w:hAnsi="Times New Roman"/>
          <w:sz w:val="24"/>
          <w:szCs w:val="24"/>
        </w:rPr>
        <w:t>R</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не превышает предельную ставку вознаграждения </w:t>
      </w:r>
      <w:proofErr w:type="spellStart"/>
      <w:r w:rsidRPr="00E05943">
        <w:rPr>
          <w:rFonts w:ascii="Times New Roman" w:hAnsi="Times New Roman"/>
          <w:sz w:val="24"/>
          <w:szCs w:val="24"/>
        </w:rPr>
        <w:t>ПСВ</w:t>
      </w:r>
      <w:r w:rsidRPr="00E05943">
        <w:rPr>
          <w:rFonts w:ascii="Times New Roman" w:hAnsi="Times New Roman"/>
          <w:sz w:val="24"/>
          <w:szCs w:val="24"/>
          <w:vertAlign w:val="subscript"/>
        </w:rPr>
        <w:t>jt</w:t>
      </w:r>
      <w:proofErr w:type="spellEnd"/>
      <w:r w:rsidRPr="00E05943">
        <w:rPr>
          <w:rFonts w:ascii="Times New Roman" w:hAnsi="Times New Roman"/>
          <w:sz w:val="24"/>
          <w:szCs w:val="24"/>
        </w:rPr>
        <w:t>;</w:t>
      </w:r>
    </w:p>
    <w:p w14:paraId="6C9586CB" w14:textId="27CBB205"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j – группа </w:t>
      </w:r>
      <w:r w:rsidR="00626CA5" w:rsidRPr="00E05943">
        <w:rPr>
          <w:rFonts w:ascii="Times New Roman" w:hAnsi="Times New Roman"/>
          <w:sz w:val="24"/>
          <w:szCs w:val="24"/>
        </w:rPr>
        <w:t>вкладов, соответствующих условиям срочности,</w:t>
      </w:r>
      <w:r w:rsidRPr="00E05943">
        <w:rPr>
          <w:rFonts w:ascii="Times New Roman" w:hAnsi="Times New Roman"/>
          <w:sz w:val="24"/>
          <w:szCs w:val="24"/>
        </w:rPr>
        <w:t xml:space="preserve"> согласно Методике;</w:t>
      </w:r>
    </w:p>
    <w:p w14:paraId="3F610E69" w14:textId="77E1BFC7"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t – отчетный месяц.</w:t>
      </w:r>
    </w:p>
    <w:p w14:paraId="7644606C" w14:textId="77777777" w:rsidR="00A85EA1" w:rsidRPr="00E05943" w:rsidRDefault="00A85EA1" w:rsidP="00A85EA1">
      <w:pPr>
        <w:spacing w:after="0" w:line="240" w:lineRule="auto"/>
        <w:ind w:firstLine="709"/>
        <w:jc w:val="both"/>
        <w:rPr>
          <w:rFonts w:ascii="Times New Roman" w:hAnsi="Times New Roman" w:cs="Times New Roman"/>
          <w:i/>
          <w:color w:val="FF0000"/>
          <w:sz w:val="24"/>
          <w:szCs w:val="24"/>
        </w:rPr>
      </w:pPr>
    </w:p>
    <w:p w14:paraId="7D25FD44" w14:textId="6F37C1B5" w:rsidR="00A85EA1" w:rsidRPr="00E05943" w:rsidRDefault="00A85EA1" w:rsidP="00A85EA1">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Дополнен подпунктом 3) в соответствии с решением Совета директоров Фонда от 05.11.2025 г. №25</w:t>
      </w:r>
    </w:p>
    <w:p w14:paraId="670300DC" w14:textId="77777777" w:rsidR="00626CA5" w:rsidRPr="00E05943" w:rsidRDefault="00626CA5" w:rsidP="00626CA5">
      <w:pPr>
        <w:tabs>
          <w:tab w:val="left" w:pos="0"/>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3) </w:t>
      </w:r>
      <w:r w:rsidRPr="00E05943">
        <w:rPr>
          <w:rFonts w:ascii="Times New Roman" w:hAnsi="Times New Roman"/>
          <w:sz w:val="24"/>
          <w:szCs w:val="24"/>
        </w:rPr>
        <w:tab/>
        <w:t>если имеет место основание</w:t>
      </w:r>
      <w:r w:rsidRPr="00E05943">
        <w:rPr>
          <w:sz w:val="24"/>
          <w:szCs w:val="24"/>
        </w:rPr>
        <w:t xml:space="preserve"> </w:t>
      </w:r>
      <w:r w:rsidRPr="00E05943">
        <w:rPr>
          <w:rFonts w:ascii="Times New Roman" w:hAnsi="Times New Roman"/>
          <w:sz w:val="24"/>
          <w:szCs w:val="24"/>
        </w:rPr>
        <w:t xml:space="preserve">определения повышенного взноса, установленное пунктом 5-1 Правил, по вкладам, не соответствующим условиям срочности, то повышенный взнос рассчитывается как произведение объема привлечения, срока удержания, положительного превышения предельной ставки и коэффициента: </w:t>
      </w:r>
    </w:p>
    <w:p w14:paraId="7944D97A" w14:textId="77777777" w:rsidR="00626CA5" w:rsidRPr="00E05943" w:rsidRDefault="00626CA5" w:rsidP="00626CA5">
      <w:pPr>
        <w:tabs>
          <w:tab w:val="left" w:pos="0"/>
          <w:tab w:val="left" w:pos="1418"/>
        </w:tabs>
        <w:spacing w:after="0" w:line="240" w:lineRule="auto"/>
        <w:ind w:firstLine="709"/>
        <w:jc w:val="both"/>
        <w:rPr>
          <w:rFonts w:ascii="Times New Roman" w:hAnsi="Times New Roman"/>
          <w:sz w:val="24"/>
          <w:szCs w:val="24"/>
        </w:rPr>
      </w:pPr>
    </w:p>
    <w:p w14:paraId="61580A30" w14:textId="77777777" w:rsidR="00626CA5" w:rsidRPr="00E05943" w:rsidRDefault="00626CA5" w:rsidP="00626CA5">
      <w:pPr>
        <w:tabs>
          <w:tab w:val="left" w:pos="0"/>
          <w:tab w:val="left" w:pos="1418"/>
        </w:tabs>
        <w:spacing w:after="0" w:line="240" w:lineRule="auto"/>
        <w:ind w:firstLine="35"/>
        <w:jc w:val="center"/>
        <w:rPr>
          <w:rFonts w:ascii="Times New Roman" w:hAnsi="Times New Roman"/>
          <w:sz w:val="24"/>
          <w:szCs w:val="24"/>
        </w:rPr>
      </w:pPr>
      <w:r w:rsidRPr="00E05943">
        <w:rPr>
          <w:rFonts w:ascii="Times New Roman" w:hAnsi="Times New Roman"/>
          <w:sz w:val="24"/>
          <w:szCs w:val="24"/>
        </w:rPr>
        <w:t xml:space="preserve">ПВ2 = k * </w:t>
      </w:r>
      <w:r w:rsidRPr="00E05943">
        <w:rPr>
          <w:rFonts w:ascii="Times New Roman" w:hAnsi="Times New Roman"/>
          <w:sz w:val="24"/>
          <w:szCs w:val="24"/>
        </w:rPr>
        <w:sym w:font="Symbol" w:char="F053"/>
      </w:r>
      <w:r w:rsidRPr="00E05943">
        <w:rPr>
          <w:rFonts w:ascii="Times New Roman" w:hAnsi="Times New Roman"/>
          <w:sz w:val="24"/>
          <w:szCs w:val="24"/>
        </w:rPr>
        <w:t xml:space="preserve"> </w:t>
      </w:r>
      <w:proofErr w:type="spellStart"/>
      <w:r w:rsidRPr="00E05943">
        <w:rPr>
          <w:rFonts w:ascii="Times New Roman" w:hAnsi="Times New Roman"/>
          <w:sz w:val="24"/>
          <w:szCs w:val="24"/>
        </w:rPr>
        <w:t>Q</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w:t>
      </w:r>
      <w:r w:rsidRPr="00E05943">
        <w:rPr>
          <w:rFonts w:ascii="Cambria Math" w:eastAsia="Times New Roman" w:hAnsi="Cambria Math" w:cs="Times New Roman"/>
          <w:iCs/>
          <w:color w:val="000000"/>
          <w:sz w:val="24"/>
          <w:szCs w:val="24"/>
          <w:lang w:eastAsia="ru-RU"/>
        </w:rPr>
        <w:t>S</w:t>
      </w:r>
      <w:r w:rsidRPr="00E05943">
        <w:rPr>
          <w:rFonts w:ascii="Cambria Math" w:eastAsia="Times New Roman" w:hAnsi="Cambria Math" w:cs="Times New Roman"/>
          <w:iCs/>
          <w:color w:val="000000"/>
          <w:sz w:val="24"/>
          <w:szCs w:val="24"/>
          <w:vertAlign w:val="subscript"/>
          <w:lang w:val="sv-FI" w:eastAsia="ru-RU"/>
        </w:rPr>
        <w:t>j</w:t>
      </w:r>
      <w:r w:rsidRPr="00E05943">
        <w:rPr>
          <w:rFonts w:ascii="Cambria Math" w:eastAsia="Times New Roman" w:hAnsi="Cambria Math" w:cs="Times New Roman"/>
          <w:iCs/>
          <w:color w:val="000000"/>
          <w:sz w:val="24"/>
          <w:szCs w:val="24"/>
          <w:vertAlign w:val="subscript"/>
          <w:lang w:eastAsia="ru-RU"/>
        </w:rPr>
        <w:t>t</w:t>
      </w:r>
      <w:r w:rsidRPr="00E05943">
        <w:rPr>
          <w:rFonts w:ascii="Times New Roman" w:hAnsi="Times New Roman"/>
          <w:iCs/>
          <w:sz w:val="24"/>
          <w:szCs w:val="24"/>
        </w:rPr>
        <w:t xml:space="preserve"> </w:t>
      </w:r>
      <w:r w:rsidRPr="00E05943">
        <w:rPr>
          <w:rFonts w:ascii="Times New Roman" w:hAnsi="Times New Roman"/>
          <w:sz w:val="24"/>
          <w:szCs w:val="24"/>
        </w:rPr>
        <w:t xml:space="preserve">* MAX (0; </w:t>
      </w:r>
      <w:proofErr w:type="spellStart"/>
      <w:r w:rsidRPr="00E05943">
        <w:rPr>
          <w:rFonts w:ascii="Times New Roman" w:hAnsi="Times New Roman"/>
          <w:sz w:val="24"/>
          <w:szCs w:val="24"/>
        </w:rPr>
        <w:t>R</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w:t>
      </w:r>
      <w:proofErr w:type="spellStart"/>
      <w:r w:rsidRPr="00E05943">
        <w:rPr>
          <w:rFonts w:ascii="Times New Roman" w:hAnsi="Times New Roman"/>
          <w:sz w:val="24"/>
          <w:szCs w:val="24"/>
        </w:rPr>
        <w:t>ПСВ</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 12,</w:t>
      </w:r>
    </w:p>
    <w:p w14:paraId="098BD0CC"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p>
    <w:p w14:paraId="53D5D12A" w14:textId="31D99E3A" w:rsidR="00626CA5" w:rsidRPr="00E05943" w:rsidRDefault="00626CA5" w:rsidP="00626CA5">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где</w:t>
      </w:r>
    </w:p>
    <w:p w14:paraId="4CC614CB"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ПВ2 – повышенный взнос по основанию, установленному пунктом 5-1 Правил;</w:t>
      </w:r>
    </w:p>
    <w:p w14:paraId="66189619"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k – коэффициент, определяющий размер повышенного взноса;</w:t>
      </w:r>
    </w:p>
    <w:p w14:paraId="58431B91"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proofErr w:type="spellStart"/>
      <w:r w:rsidRPr="00E05943">
        <w:rPr>
          <w:rFonts w:ascii="Times New Roman" w:hAnsi="Times New Roman"/>
          <w:sz w:val="24"/>
          <w:szCs w:val="24"/>
        </w:rPr>
        <w:t>Q</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объем привлечения банком-участником вкладов j, не соответствующих условиям срочности, в отчетном периоде t</w:t>
      </w:r>
      <w:r w:rsidRPr="00E05943">
        <w:rPr>
          <w:rFonts w:ascii="Times New Roman" w:eastAsia="Times New Roman" w:hAnsi="Times New Roman" w:cs="Times New Roman"/>
          <w:sz w:val="24"/>
          <w:szCs w:val="24"/>
          <w:lang w:eastAsia="ru-RU"/>
        </w:rPr>
        <w:t xml:space="preserve"> с учетом срока удержания</w:t>
      </w:r>
      <w:r w:rsidRPr="00E05943">
        <w:rPr>
          <w:rFonts w:ascii="Times New Roman" w:hAnsi="Times New Roman"/>
          <w:sz w:val="24"/>
          <w:szCs w:val="24"/>
        </w:rPr>
        <w:t>;</w:t>
      </w:r>
    </w:p>
    <w:p w14:paraId="21856564" w14:textId="77777777" w:rsidR="00626CA5" w:rsidRPr="00E05943" w:rsidRDefault="00626CA5" w:rsidP="00626CA5">
      <w:pPr>
        <w:tabs>
          <w:tab w:val="left" w:pos="541"/>
        </w:tabs>
        <w:spacing w:after="0" w:line="240" w:lineRule="auto"/>
        <w:ind w:firstLine="744"/>
        <w:jc w:val="both"/>
        <w:rPr>
          <w:rFonts w:ascii="Cambria Math" w:eastAsia="Times New Roman" w:hAnsi="Cambria Math" w:cs="Times New Roman"/>
          <w:i/>
          <w:color w:val="000000"/>
          <w:sz w:val="24"/>
          <w:szCs w:val="24"/>
          <w:lang w:eastAsia="ru-RU"/>
        </w:rPr>
      </w:pPr>
      <w:r w:rsidRPr="00E05943">
        <w:rPr>
          <w:rFonts w:ascii="Times New Roman" w:eastAsia="Times New Roman" w:hAnsi="Times New Roman" w:cs="Times New Roman"/>
          <w:iCs/>
          <w:color w:val="000000"/>
          <w:sz w:val="24"/>
          <w:szCs w:val="24"/>
          <w:lang w:val="en-US" w:eastAsia="ru-RU"/>
        </w:rPr>
        <w:t>S</w:t>
      </w:r>
      <w:r w:rsidRPr="00E05943">
        <w:rPr>
          <w:rFonts w:ascii="Times New Roman" w:eastAsia="Times New Roman" w:hAnsi="Times New Roman" w:cs="Times New Roman"/>
          <w:iCs/>
          <w:color w:val="000000"/>
          <w:sz w:val="24"/>
          <w:szCs w:val="24"/>
          <w:vertAlign w:val="subscript"/>
          <w:lang w:val="sv-FI" w:eastAsia="ru-RU"/>
        </w:rPr>
        <w:t>j</w:t>
      </w:r>
      <w:r w:rsidRPr="00E05943">
        <w:rPr>
          <w:rFonts w:ascii="Times New Roman" w:eastAsia="Times New Roman" w:hAnsi="Times New Roman" w:cs="Times New Roman"/>
          <w:iCs/>
          <w:color w:val="000000"/>
          <w:sz w:val="24"/>
          <w:szCs w:val="24"/>
          <w:vertAlign w:val="subscript"/>
          <w:lang w:eastAsia="ru-RU"/>
        </w:rPr>
        <w:t>t</w:t>
      </w:r>
      <w:r w:rsidRPr="00E05943">
        <w:rPr>
          <w:rFonts w:ascii="Times New Roman" w:eastAsia="Times New Roman" w:hAnsi="Times New Roman" w:cs="Times New Roman"/>
          <w:iCs/>
          <w:sz w:val="24"/>
          <w:szCs w:val="24"/>
          <w:lang w:eastAsia="ru-RU"/>
        </w:rPr>
        <w:t xml:space="preserve"> – срок удержания вкладов j банком-участником на конец отчетного месяца </w:t>
      </w:r>
      <w:r w:rsidRPr="00E05943">
        <w:rPr>
          <w:rFonts w:ascii="Times New Roman" w:eastAsia="Times New Roman" w:hAnsi="Times New Roman" w:cs="Times New Roman"/>
          <w:iCs/>
          <w:sz w:val="24"/>
          <w:szCs w:val="24"/>
          <w:lang w:val="en-US" w:eastAsia="ru-RU"/>
        </w:rPr>
        <w:t>t</w:t>
      </w:r>
      <w:r w:rsidRPr="00E05943">
        <w:rPr>
          <w:rFonts w:ascii="Times New Roman" w:eastAsia="Times New Roman" w:hAnsi="Times New Roman" w:cs="Times New Roman"/>
          <w:iCs/>
          <w:sz w:val="24"/>
          <w:szCs w:val="24"/>
          <w:lang w:eastAsia="ru-RU"/>
        </w:rPr>
        <w:t xml:space="preserve">, определяемый как минимальное значение между </w:t>
      </w:r>
      <w:r w:rsidRPr="00E05943">
        <w:rPr>
          <w:rFonts w:ascii="Times New Roman" w:eastAsia="Times New Roman" w:hAnsi="Times New Roman" w:cs="Times New Roman"/>
          <w:sz w:val="24"/>
          <w:szCs w:val="24"/>
          <w:lang w:eastAsia="ru-RU"/>
        </w:rPr>
        <w:t>фиксированным и расчётным сроками удержания вкладов, не соответствующих условиям срочности, в порядке, определенном Приложением 1 к Правилам;</w:t>
      </w:r>
    </w:p>
    <w:p w14:paraId="158F6D65"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proofErr w:type="spellStart"/>
      <w:r w:rsidRPr="00E05943">
        <w:rPr>
          <w:rFonts w:ascii="Times New Roman" w:hAnsi="Times New Roman"/>
          <w:sz w:val="24"/>
          <w:szCs w:val="24"/>
        </w:rPr>
        <w:t>R</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средневзвешенная ставка вознаграждения банка-участника по привлеченным вкладам j, не соответствующим условиям срочности, в отчетном периоде t</w:t>
      </w:r>
      <w:r w:rsidRPr="00E05943">
        <w:rPr>
          <w:rFonts w:ascii="Times New Roman" w:eastAsia="Times New Roman" w:hAnsi="Times New Roman" w:cs="Times New Roman"/>
          <w:sz w:val="24"/>
          <w:szCs w:val="24"/>
          <w:lang w:eastAsia="ru-RU"/>
        </w:rPr>
        <w:t xml:space="preserve"> с учетом срока удержания</w:t>
      </w:r>
      <w:r w:rsidRPr="00E05943">
        <w:rPr>
          <w:rFonts w:ascii="Times New Roman" w:hAnsi="Times New Roman"/>
          <w:sz w:val="24"/>
          <w:szCs w:val="24"/>
        </w:rPr>
        <w:t>;</w:t>
      </w:r>
    </w:p>
    <w:p w14:paraId="3A647AC8"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proofErr w:type="spellStart"/>
      <w:r w:rsidRPr="00E05943">
        <w:rPr>
          <w:rFonts w:ascii="Times New Roman" w:hAnsi="Times New Roman"/>
          <w:sz w:val="24"/>
          <w:szCs w:val="24"/>
        </w:rPr>
        <w:t>ПСВ</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 предельная ставка вознаграждения, которая рассчитывается в соответствии с Методикой, как рыночная средневзвешенная ставка по группе вкладов j, не соответствующих условиям срочности, привлеченных в отчетном периоде t, с учетом сроком удержания, увеличенная на размер спреда;</w:t>
      </w:r>
    </w:p>
    <w:p w14:paraId="3BC7223F"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MAX – оператор наибольшего значения, который приравнивает повышенный взнос ПВ2 нулю, если ставка банка-участника </w:t>
      </w:r>
      <w:proofErr w:type="spellStart"/>
      <w:r w:rsidRPr="00E05943">
        <w:rPr>
          <w:rFonts w:ascii="Times New Roman" w:hAnsi="Times New Roman"/>
          <w:sz w:val="24"/>
          <w:szCs w:val="24"/>
        </w:rPr>
        <w:t>R</w:t>
      </w:r>
      <w:r w:rsidRPr="00E05943">
        <w:rPr>
          <w:rFonts w:ascii="Times New Roman" w:hAnsi="Times New Roman"/>
          <w:sz w:val="24"/>
          <w:szCs w:val="24"/>
          <w:vertAlign w:val="subscript"/>
        </w:rPr>
        <w:t>jt</w:t>
      </w:r>
      <w:proofErr w:type="spellEnd"/>
      <w:r w:rsidRPr="00E05943">
        <w:rPr>
          <w:rFonts w:ascii="Times New Roman" w:hAnsi="Times New Roman"/>
          <w:sz w:val="24"/>
          <w:szCs w:val="24"/>
        </w:rPr>
        <w:t xml:space="preserve"> не превышает предельную ставку вознаграждения </w:t>
      </w:r>
      <w:proofErr w:type="spellStart"/>
      <w:r w:rsidRPr="00E05943">
        <w:rPr>
          <w:rFonts w:ascii="Times New Roman" w:hAnsi="Times New Roman"/>
          <w:sz w:val="24"/>
          <w:szCs w:val="24"/>
        </w:rPr>
        <w:t>ПСВ</w:t>
      </w:r>
      <w:r w:rsidRPr="00E05943">
        <w:rPr>
          <w:rFonts w:ascii="Times New Roman" w:hAnsi="Times New Roman"/>
          <w:sz w:val="24"/>
          <w:szCs w:val="24"/>
          <w:vertAlign w:val="subscript"/>
        </w:rPr>
        <w:t>jt</w:t>
      </w:r>
      <w:proofErr w:type="spellEnd"/>
      <w:r w:rsidRPr="00E05943">
        <w:rPr>
          <w:rFonts w:ascii="Times New Roman" w:hAnsi="Times New Roman"/>
          <w:sz w:val="24"/>
          <w:szCs w:val="24"/>
        </w:rPr>
        <w:t>;</w:t>
      </w:r>
    </w:p>
    <w:p w14:paraId="6179B1B0" w14:textId="77777777" w:rsidR="00626CA5" w:rsidRPr="00E05943" w:rsidRDefault="00626CA5" w:rsidP="00626CA5">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j – группа вкладов, не соответствующих условиям срочности, согласно Методике;</w:t>
      </w:r>
    </w:p>
    <w:p w14:paraId="0ACA2BD2" w14:textId="14A28EDF" w:rsidR="00626CA5" w:rsidRPr="00E05943" w:rsidRDefault="00626CA5" w:rsidP="00626CA5">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t – отчетный месяц.</w:t>
      </w:r>
    </w:p>
    <w:p w14:paraId="0972A4F2" w14:textId="34574CCB"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t xml:space="preserve">Значение коэффициента k, определяющего размер повышенного взноса, устанавливается в коридоре от 0,2 до 1,0 на бессрочный период и утверждается приказом Председателя Фонда либо лица, его замещающего (при наличии приказа о возложении обязанностей) на основании рекомендаций коллегиального органа Фонда, уполномоченного </w:t>
      </w:r>
      <w:r w:rsidR="00F1189E" w:rsidRPr="00E05943">
        <w:rPr>
          <w:rFonts w:ascii="Times New Roman" w:hAnsi="Times New Roman"/>
          <w:sz w:val="24"/>
          <w:szCs w:val="24"/>
        </w:rPr>
        <w:t xml:space="preserve">предоставлять </w:t>
      </w:r>
      <w:r w:rsidRPr="00E05943">
        <w:rPr>
          <w:rFonts w:ascii="Times New Roman" w:hAnsi="Times New Roman"/>
          <w:sz w:val="24"/>
          <w:szCs w:val="24"/>
        </w:rPr>
        <w:t>рекомендации по ставкам вознаграждения на депозитном рынке. При необходимости значение коэффициента k может быть пересмотрено, в том числе по рекомендации Консультативного Совета Фонда.</w:t>
      </w:r>
    </w:p>
    <w:p w14:paraId="0E2E8061" w14:textId="4357F25C" w:rsidR="00625921" w:rsidRPr="00E05943" w:rsidRDefault="00625921" w:rsidP="00625921">
      <w:pPr>
        <w:tabs>
          <w:tab w:val="left" w:pos="0"/>
        </w:tabs>
        <w:spacing w:after="0" w:line="240" w:lineRule="auto"/>
        <w:ind w:firstLine="709"/>
        <w:jc w:val="both"/>
        <w:rPr>
          <w:rFonts w:ascii="Times New Roman" w:hAnsi="Times New Roman"/>
          <w:sz w:val="24"/>
          <w:szCs w:val="24"/>
        </w:rPr>
      </w:pPr>
      <w:r w:rsidRPr="00E05943">
        <w:rPr>
          <w:rFonts w:ascii="Times New Roman" w:hAnsi="Times New Roman"/>
          <w:sz w:val="24"/>
          <w:szCs w:val="24"/>
        </w:rPr>
        <w:lastRenderedPageBreak/>
        <w:t>Для расчета повышенного взноса</w:t>
      </w:r>
      <w:bookmarkStart w:id="7" w:name="_Hlk185437195"/>
      <w:r w:rsidR="00F42E1B" w:rsidRPr="00E05943">
        <w:rPr>
          <w:rFonts w:ascii="Times New Roman" w:hAnsi="Times New Roman"/>
          <w:sz w:val="24"/>
          <w:szCs w:val="24"/>
        </w:rPr>
        <w:t>, определенного по</w:t>
      </w:r>
      <w:r w:rsidRPr="00E05943">
        <w:rPr>
          <w:rFonts w:ascii="Times New Roman" w:hAnsi="Times New Roman"/>
          <w:sz w:val="24"/>
          <w:szCs w:val="24"/>
        </w:rPr>
        <w:t xml:space="preserve"> </w:t>
      </w:r>
      <w:r w:rsidR="00F42E1B" w:rsidRPr="00E05943">
        <w:rPr>
          <w:rFonts w:ascii="Times New Roman" w:hAnsi="Times New Roman"/>
          <w:sz w:val="24"/>
          <w:szCs w:val="24"/>
        </w:rPr>
        <w:t xml:space="preserve">основанию, установленному </w:t>
      </w:r>
      <w:r w:rsidR="005525B9" w:rsidRPr="00E05943">
        <w:rPr>
          <w:rFonts w:ascii="Times New Roman" w:hAnsi="Times New Roman"/>
          <w:sz w:val="24"/>
          <w:szCs w:val="24"/>
        </w:rPr>
        <w:t>пунктом</w:t>
      </w:r>
      <w:r w:rsidR="00F42E1B" w:rsidRPr="00E05943">
        <w:rPr>
          <w:rFonts w:ascii="Times New Roman" w:hAnsi="Times New Roman"/>
          <w:sz w:val="24"/>
          <w:szCs w:val="24"/>
        </w:rPr>
        <w:t xml:space="preserve"> 5</w:t>
      </w:r>
      <w:r w:rsidR="005525B9" w:rsidRPr="00E05943">
        <w:rPr>
          <w:rFonts w:ascii="Times New Roman" w:hAnsi="Times New Roman"/>
          <w:sz w:val="24"/>
          <w:szCs w:val="24"/>
        </w:rPr>
        <w:t>-1</w:t>
      </w:r>
      <w:r w:rsidR="00F42E1B" w:rsidRPr="00E05943">
        <w:rPr>
          <w:rFonts w:ascii="Times New Roman" w:hAnsi="Times New Roman"/>
          <w:sz w:val="24"/>
          <w:szCs w:val="24"/>
        </w:rPr>
        <w:t xml:space="preserve"> Правил, </w:t>
      </w:r>
      <w:bookmarkEnd w:id="7"/>
      <w:r w:rsidRPr="00E05943">
        <w:rPr>
          <w:rFonts w:ascii="Times New Roman" w:hAnsi="Times New Roman"/>
          <w:sz w:val="24"/>
          <w:szCs w:val="24"/>
        </w:rPr>
        <w:t xml:space="preserve">используются сведения по средневзвешенным ставкам и объемам привлечения по группам вкладов за отчетный месяц, </w:t>
      </w:r>
      <w:r w:rsidR="00626CA5" w:rsidRPr="00E05943">
        <w:rPr>
          <w:rFonts w:ascii="Times New Roman" w:hAnsi="Times New Roman"/>
          <w:sz w:val="24"/>
          <w:szCs w:val="24"/>
        </w:rPr>
        <w:t xml:space="preserve">представленные по формам Таблиц 1 и 5 </w:t>
      </w:r>
      <w:r w:rsidRPr="00E05943">
        <w:rPr>
          <w:rFonts w:ascii="Times New Roman" w:hAnsi="Times New Roman"/>
          <w:sz w:val="24"/>
          <w:szCs w:val="24"/>
        </w:rPr>
        <w:t>отчета по объемам и ставкам вознаграждений (в том числе максимальным ставкам вознаграждения) депозитов физических лиц согласно приложению 15 к постановлению Правления Национального Банка от 21 апреля 2020 года № 54 «Об утверждении перечня, форм, сроков представления отчетности банками второго уровня и Правил ее представления» (далее – отчет INDDEP-1) за отчетный месяц.</w:t>
      </w:r>
    </w:p>
    <w:p w14:paraId="5E297B17" w14:textId="6C82E2AF" w:rsidR="00625921" w:rsidRPr="00E05943" w:rsidRDefault="00625921" w:rsidP="00625921">
      <w:pPr>
        <w:tabs>
          <w:tab w:val="left" w:pos="1418"/>
        </w:tabs>
        <w:spacing w:after="0" w:line="240" w:lineRule="auto"/>
        <w:ind w:firstLine="709"/>
        <w:jc w:val="both"/>
        <w:rPr>
          <w:rFonts w:ascii="Times New Roman" w:hAnsi="Times New Roman"/>
          <w:sz w:val="24"/>
          <w:szCs w:val="24"/>
        </w:rPr>
      </w:pPr>
      <w:r w:rsidRPr="00E05943">
        <w:rPr>
          <w:rFonts w:ascii="Times New Roman" w:hAnsi="Times New Roman"/>
          <w:sz w:val="24"/>
          <w:szCs w:val="24"/>
        </w:rPr>
        <w:t>Порядок расчета предельных ставок вознаграждения по вкладам с фиксированной процентной ставкой в национальной валюте установлен Методикой.</w:t>
      </w:r>
    </w:p>
    <w:p w14:paraId="27529E5C" w14:textId="188D193B" w:rsidR="004A3B50" w:rsidRPr="00E05943" w:rsidRDefault="004A3B50" w:rsidP="004A3B50">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В пункт 6 внесено дополнение в соответствии с решением Совета директоров Фонда от 14.02.2025 г. № 2</w:t>
      </w:r>
    </w:p>
    <w:p w14:paraId="30D3345C" w14:textId="1FFA1FAE" w:rsidR="00AD504C" w:rsidRPr="00E05943" w:rsidRDefault="00AD504C"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Для установления </w:t>
      </w:r>
      <w:r w:rsidR="005525B9" w:rsidRPr="00E05943">
        <w:rPr>
          <w:rFonts w:ascii="Times New Roman" w:eastAsia="Times New Roman" w:hAnsi="Times New Roman" w:cs="Times New Roman"/>
          <w:sz w:val="24"/>
          <w:szCs w:val="24"/>
          <w:lang w:eastAsia="ru-RU"/>
        </w:rPr>
        <w:t xml:space="preserve">наличия </w:t>
      </w:r>
      <w:r w:rsidRPr="00E05943">
        <w:rPr>
          <w:rFonts w:ascii="Times New Roman" w:eastAsia="Times New Roman" w:hAnsi="Times New Roman" w:cs="Times New Roman"/>
          <w:sz w:val="24"/>
          <w:szCs w:val="24"/>
          <w:lang w:eastAsia="ru-RU"/>
        </w:rPr>
        <w:t>основания, предусмотренного подпунктом 1) пункта 5 Правил, используются (по отдельности или в совокупности):</w:t>
      </w:r>
    </w:p>
    <w:p w14:paraId="318C6818" w14:textId="77777777" w:rsidR="00AD504C" w:rsidRPr="00E05943" w:rsidRDefault="00AD504C" w:rsidP="00605F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документально подтвержденные данные уполномоченного органа, Национального Банка и клиентов банка-участника;</w:t>
      </w:r>
    </w:p>
    <w:p w14:paraId="72821CCF" w14:textId="403ACC02" w:rsidR="00AD504C" w:rsidRPr="00E05943" w:rsidRDefault="00AD504C" w:rsidP="00605F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информация, размещенная банком-участником на официальном сайте, в мобильном приложении и (или) на страницах в социальных сетях банка-участника.</w:t>
      </w:r>
    </w:p>
    <w:p w14:paraId="0B690452" w14:textId="618E7983" w:rsidR="00C635E2" w:rsidRPr="00E05943" w:rsidRDefault="004B6C0B" w:rsidP="00C635E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 xml:space="preserve">Пункт 7 изложен в редакции решения Совета директоров Фонда от 25.08.2023г. № 25; </w:t>
      </w:r>
      <w:r w:rsidR="00C635E2" w:rsidRPr="00E05943">
        <w:rPr>
          <w:rFonts w:ascii="Times New Roman" w:hAnsi="Times New Roman" w:cs="Times New Roman"/>
          <w:i/>
          <w:color w:val="FF0000"/>
          <w:sz w:val="24"/>
          <w:szCs w:val="24"/>
        </w:rPr>
        <w:t xml:space="preserve">в редакции решения Совета директоров Фонда от </w:t>
      </w:r>
      <w:r w:rsidR="00F613E4" w:rsidRPr="00E05943">
        <w:rPr>
          <w:rFonts w:ascii="Times New Roman" w:hAnsi="Times New Roman" w:cs="Times New Roman"/>
          <w:i/>
          <w:color w:val="FF0000"/>
          <w:sz w:val="24"/>
          <w:szCs w:val="24"/>
        </w:rPr>
        <w:t>10</w:t>
      </w:r>
      <w:r w:rsidR="00C635E2" w:rsidRPr="00E05943">
        <w:rPr>
          <w:rFonts w:ascii="Times New Roman" w:hAnsi="Times New Roman" w:cs="Times New Roman"/>
          <w:i/>
          <w:color w:val="FF0000"/>
          <w:sz w:val="24"/>
          <w:szCs w:val="24"/>
        </w:rPr>
        <w:t>.0</w:t>
      </w:r>
      <w:r w:rsidR="00F613E4" w:rsidRPr="00E05943">
        <w:rPr>
          <w:rFonts w:ascii="Times New Roman" w:hAnsi="Times New Roman" w:cs="Times New Roman"/>
          <w:i/>
          <w:color w:val="FF0000"/>
          <w:sz w:val="24"/>
          <w:szCs w:val="24"/>
        </w:rPr>
        <w:t>5</w:t>
      </w:r>
      <w:r w:rsidR="00C635E2" w:rsidRPr="00E05943">
        <w:rPr>
          <w:rFonts w:ascii="Times New Roman" w:hAnsi="Times New Roman" w:cs="Times New Roman"/>
          <w:i/>
          <w:color w:val="FF0000"/>
          <w:sz w:val="24"/>
          <w:szCs w:val="24"/>
        </w:rPr>
        <w:t>.202</w:t>
      </w:r>
      <w:r w:rsidR="00F613E4" w:rsidRPr="00E05943">
        <w:rPr>
          <w:rFonts w:ascii="Times New Roman" w:hAnsi="Times New Roman" w:cs="Times New Roman"/>
          <w:i/>
          <w:color w:val="FF0000"/>
          <w:sz w:val="24"/>
          <w:szCs w:val="24"/>
        </w:rPr>
        <w:t>4</w:t>
      </w:r>
      <w:r w:rsidR="00C635E2" w:rsidRPr="00E05943">
        <w:rPr>
          <w:rFonts w:ascii="Times New Roman" w:hAnsi="Times New Roman" w:cs="Times New Roman"/>
          <w:i/>
          <w:color w:val="FF0000"/>
          <w:sz w:val="24"/>
          <w:szCs w:val="24"/>
        </w:rPr>
        <w:t xml:space="preserve">г. № </w:t>
      </w:r>
      <w:r w:rsidR="00F613E4" w:rsidRPr="00E05943">
        <w:rPr>
          <w:rFonts w:ascii="Times New Roman" w:hAnsi="Times New Roman" w:cs="Times New Roman"/>
          <w:i/>
          <w:color w:val="FF0000"/>
          <w:sz w:val="24"/>
          <w:szCs w:val="24"/>
        </w:rPr>
        <w:t>11</w:t>
      </w:r>
      <w:r w:rsidR="001C5C09" w:rsidRPr="00E05943">
        <w:rPr>
          <w:rFonts w:ascii="Times New Roman" w:hAnsi="Times New Roman" w:cs="Times New Roman"/>
          <w:i/>
          <w:color w:val="FF0000"/>
          <w:sz w:val="24"/>
          <w:szCs w:val="24"/>
        </w:rPr>
        <w:t>, в редакции решения Совета директоров Фонда от 14.02.2025 г. № 2</w:t>
      </w:r>
    </w:p>
    <w:p w14:paraId="0BCD81A3" w14:textId="5C1A3ECF" w:rsidR="006E0B8D" w:rsidRPr="00E05943" w:rsidRDefault="00F613E4" w:rsidP="00F07549">
      <w:pPr>
        <w:pStyle w:val="aa"/>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Для установления </w:t>
      </w:r>
      <w:r w:rsidR="005525B9" w:rsidRPr="00E05943">
        <w:rPr>
          <w:rFonts w:ascii="Times New Roman" w:eastAsia="Times New Roman" w:hAnsi="Times New Roman" w:cs="Times New Roman"/>
          <w:sz w:val="24"/>
          <w:szCs w:val="24"/>
          <w:lang w:eastAsia="ru-RU"/>
        </w:rPr>
        <w:t xml:space="preserve">наличия </w:t>
      </w:r>
      <w:r w:rsidRPr="00E05943">
        <w:rPr>
          <w:rFonts w:ascii="Times New Roman" w:eastAsia="Times New Roman" w:hAnsi="Times New Roman" w:cs="Times New Roman"/>
          <w:sz w:val="24"/>
          <w:szCs w:val="24"/>
          <w:lang w:eastAsia="ru-RU"/>
        </w:rPr>
        <w:t>оснований, предусмотренных подпунктами 2)</w:t>
      </w:r>
      <w:r w:rsidR="00F42E1B" w:rsidRPr="00E05943">
        <w:rPr>
          <w:rFonts w:ascii="Times New Roman" w:eastAsia="Times New Roman" w:hAnsi="Times New Roman" w:cs="Times New Roman"/>
          <w:sz w:val="24"/>
          <w:szCs w:val="24"/>
          <w:lang w:eastAsia="ru-RU"/>
        </w:rPr>
        <w:t xml:space="preserve">, 3) </w:t>
      </w:r>
      <w:r w:rsidRPr="00E05943">
        <w:rPr>
          <w:rFonts w:ascii="Times New Roman" w:eastAsia="Times New Roman" w:hAnsi="Times New Roman" w:cs="Times New Roman"/>
          <w:sz w:val="24"/>
          <w:szCs w:val="24"/>
          <w:lang w:eastAsia="ru-RU"/>
        </w:rPr>
        <w:t xml:space="preserve">пункта 5 </w:t>
      </w:r>
      <w:r w:rsidR="005525B9" w:rsidRPr="00E05943">
        <w:rPr>
          <w:rFonts w:ascii="Times New Roman" w:eastAsia="Times New Roman" w:hAnsi="Times New Roman" w:cs="Times New Roman"/>
          <w:sz w:val="24"/>
          <w:szCs w:val="24"/>
          <w:lang w:eastAsia="ru-RU"/>
        </w:rPr>
        <w:t xml:space="preserve">и пунктом 5-1 </w:t>
      </w:r>
      <w:r w:rsidRPr="00E05943">
        <w:rPr>
          <w:rFonts w:ascii="Times New Roman" w:eastAsia="Times New Roman" w:hAnsi="Times New Roman" w:cs="Times New Roman"/>
          <w:sz w:val="24"/>
          <w:szCs w:val="24"/>
          <w:lang w:eastAsia="ru-RU"/>
        </w:rPr>
        <w:t>Правил, используются (по отдельности или в совокупности):</w:t>
      </w:r>
    </w:p>
    <w:p w14:paraId="65F310DF" w14:textId="39C67CD6" w:rsidR="006E0B8D" w:rsidRPr="00E05943" w:rsidRDefault="006E0B8D" w:rsidP="007A754C">
      <w:pPr>
        <w:spacing w:after="0" w:line="240" w:lineRule="auto"/>
        <w:ind w:firstLine="851"/>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Подпункт 1) изложен в редакции решени</w:t>
      </w:r>
      <w:r w:rsidR="00610508"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29.04.2022г. № 14</w:t>
      </w:r>
      <w:r w:rsidR="00FF37AF" w:rsidRPr="00E05943">
        <w:rPr>
          <w:rFonts w:ascii="Times New Roman" w:hAnsi="Times New Roman" w:cs="Times New Roman"/>
          <w:i/>
          <w:color w:val="FF0000"/>
          <w:sz w:val="24"/>
          <w:szCs w:val="24"/>
        </w:rPr>
        <w:t>;</w:t>
      </w:r>
      <w:r w:rsidR="007A754C" w:rsidRPr="00E05943">
        <w:rPr>
          <w:rFonts w:ascii="Times New Roman" w:hAnsi="Times New Roman" w:cs="Times New Roman"/>
          <w:i/>
          <w:color w:val="FF0000"/>
          <w:sz w:val="24"/>
          <w:szCs w:val="24"/>
        </w:rPr>
        <w:t xml:space="preserve"> решения Совета директоров Фонда от 26.12.2023г. № 37</w:t>
      </w:r>
    </w:p>
    <w:p w14:paraId="6D20179B" w14:textId="25230B27" w:rsidR="00D2531A" w:rsidRPr="00E05943" w:rsidRDefault="007A754C" w:rsidP="006E0B8D">
      <w:pPr>
        <w:numPr>
          <w:ilvl w:val="1"/>
          <w:numId w:val="39"/>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сведения за отчетный месяц, представляемые по форме Таблицы 5 </w:t>
      </w:r>
      <w:r w:rsidR="00F42E1B" w:rsidRPr="00E05943">
        <w:rPr>
          <w:rFonts w:ascii="Times New Roman" w:eastAsia="Times New Roman" w:hAnsi="Times New Roman" w:cs="Times New Roman"/>
          <w:sz w:val="24"/>
          <w:szCs w:val="24"/>
          <w:lang w:eastAsia="ru-RU"/>
        </w:rPr>
        <w:t xml:space="preserve">и Таблицы 6 </w:t>
      </w:r>
      <w:r w:rsidRPr="00E05943">
        <w:rPr>
          <w:rFonts w:ascii="Times New Roman" w:eastAsia="Times New Roman" w:hAnsi="Times New Roman" w:cs="Times New Roman"/>
          <w:sz w:val="24"/>
          <w:szCs w:val="24"/>
          <w:lang w:eastAsia="ru-RU"/>
        </w:rPr>
        <w:t>отчет</w:t>
      </w:r>
      <w:r w:rsidR="00FA3F4E" w:rsidRPr="00E05943">
        <w:rPr>
          <w:rFonts w:ascii="Times New Roman" w:eastAsia="Times New Roman" w:hAnsi="Times New Roman" w:cs="Times New Roman"/>
          <w:sz w:val="24"/>
          <w:szCs w:val="24"/>
          <w:lang w:eastAsia="ru-RU"/>
        </w:rPr>
        <w:t>а</w:t>
      </w:r>
      <w:r w:rsidRPr="00E05943">
        <w:rPr>
          <w:rFonts w:ascii="Times New Roman" w:eastAsia="Times New Roman" w:hAnsi="Times New Roman" w:cs="Times New Roman"/>
          <w:sz w:val="24"/>
          <w:szCs w:val="24"/>
          <w:lang w:eastAsia="ru-RU"/>
        </w:rPr>
        <w:t xml:space="preserve"> INDDEP-1 за три месяца, предшествующих первому числу третьего месяца отчетного квартала;</w:t>
      </w:r>
    </w:p>
    <w:p w14:paraId="0B50ACD1" w14:textId="6AD5D29D" w:rsidR="00C635E2" w:rsidRPr="00E05943" w:rsidRDefault="00C635E2" w:rsidP="00C635E2">
      <w:pPr>
        <w:pStyle w:val="aa"/>
        <w:numPr>
          <w:ilvl w:val="1"/>
          <w:numId w:val="39"/>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документально подтвержденные данные уполномоченного органа, Национального Банка и клиентов банка-участника.</w:t>
      </w:r>
    </w:p>
    <w:p w14:paraId="3E124E7F" w14:textId="43D51372" w:rsidR="00067165" w:rsidRPr="00E05943" w:rsidRDefault="00067165" w:rsidP="0006716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В пункт 7-1 внесены изменения в соответствии с решением Совета директоров Фонда от 25.08.2023г. № 25</w:t>
      </w:r>
      <w:r w:rsidR="001C5C09" w:rsidRPr="00E05943">
        <w:rPr>
          <w:rFonts w:ascii="Times New Roman" w:hAnsi="Times New Roman" w:cs="Times New Roman"/>
          <w:i/>
          <w:color w:val="FF0000"/>
          <w:sz w:val="24"/>
          <w:szCs w:val="24"/>
        </w:rPr>
        <w:t>, в соответствии с решением Совета директоров Фонда от 14.02.2025 г. № 2</w:t>
      </w:r>
    </w:p>
    <w:p w14:paraId="31DCCA43" w14:textId="53DCDBAD" w:rsidR="00AD504C" w:rsidRPr="00E05943" w:rsidRDefault="0047668E" w:rsidP="00605FB4">
      <w:pPr>
        <w:numPr>
          <w:ilvl w:val="1"/>
          <w:numId w:val="24"/>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Для установления </w:t>
      </w:r>
      <w:r w:rsidR="005525B9" w:rsidRPr="00E05943">
        <w:rPr>
          <w:rFonts w:ascii="Times New Roman" w:eastAsia="Times New Roman" w:hAnsi="Times New Roman" w:cs="Times New Roman"/>
          <w:sz w:val="24"/>
          <w:szCs w:val="24"/>
          <w:lang w:eastAsia="ru-RU"/>
        </w:rPr>
        <w:t xml:space="preserve">наличия </w:t>
      </w:r>
      <w:r w:rsidRPr="00E05943">
        <w:rPr>
          <w:rFonts w:ascii="Times New Roman" w:eastAsia="Times New Roman" w:hAnsi="Times New Roman" w:cs="Times New Roman"/>
          <w:sz w:val="24"/>
          <w:szCs w:val="24"/>
          <w:lang w:eastAsia="ru-RU"/>
        </w:rPr>
        <w:t xml:space="preserve">основания, предусмотренного подпунктом </w:t>
      </w:r>
      <w:r w:rsidR="005525B9" w:rsidRPr="00E05943">
        <w:rPr>
          <w:rFonts w:ascii="Times New Roman" w:eastAsia="Times New Roman" w:hAnsi="Times New Roman" w:cs="Times New Roman"/>
          <w:sz w:val="24"/>
          <w:szCs w:val="24"/>
          <w:lang w:eastAsia="ru-RU"/>
        </w:rPr>
        <w:t>4</w:t>
      </w:r>
      <w:r w:rsidRPr="00E05943">
        <w:rPr>
          <w:rFonts w:ascii="Times New Roman" w:eastAsia="Times New Roman" w:hAnsi="Times New Roman" w:cs="Times New Roman"/>
          <w:sz w:val="24"/>
          <w:szCs w:val="24"/>
          <w:lang w:eastAsia="ru-RU"/>
        </w:rPr>
        <w:t>) пункта 5 Правил, используются (по отдельности или в совокупности)</w:t>
      </w:r>
      <w:r w:rsidR="00AD504C" w:rsidRPr="00E05943">
        <w:rPr>
          <w:rFonts w:ascii="Times New Roman" w:eastAsia="Times New Roman" w:hAnsi="Times New Roman" w:cs="Times New Roman"/>
          <w:sz w:val="24"/>
          <w:szCs w:val="24"/>
          <w:lang w:eastAsia="ru-RU"/>
        </w:rPr>
        <w:t>:</w:t>
      </w:r>
    </w:p>
    <w:p w14:paraId="2C469A1C" w14:textId="324DB0AD" w:rsidR="00372C95" w:rsidRPr="00E05943" w:rsidRDefault="00372C95" w:rsidP="00372C9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сведения за отчетный месяц, представляемые по форме Таблицы 7 согласно отчету </w:t>
      </w:r>
      <w:r w:rsidRPr="00E05943">
        <w:rPr>
          <w:rFonts w:ascii="Times New Roman" w:eastAsia="Times New Roman" w:hAnsi="Times New Roman" w:cs="Times New Roman"/>
          <w:sz w:val="24"/>
          <w:szCs w:val="24"/>
          <w:lang w:val="en-US" w:eastAsia="ru-RU"/>
        </w:rPr>
        <w:t>INDDEP</w:t>
      </w:r>
      <w:r w:rsidR="009D7CDC" w:rsidRPr="00E05943">
        <w:rPr>
          <w:rFonts w:ascii="Times New Roman" w:eastAsia="Times New Roman" w:hAnsi="Times New Roman" w:cs="Times New Roman"/>
          <w:sz w:val="24"/>
          <w:szCs w:val="24"/>
          <w:lang w:eastAsia="ru-RU"/>
        </w:rPr>
        <w:t>-1</w:t>
      </w:r>
      <w:r w:rsidRPr="00E05943">
        <w:rPr>
          <w:rFonts w:ascii="Times New Roman" w:eastAsia="Times New Roman" w:hAnsi="Times New Roman" w:cs="Times New Roman"/>
          <w:sz w:val="24"/>
          <w:szCs w:val="24"/>
          <w:lang w:eastAsia="ru-RU"/>
        </w:rPr>
        <w:t xml:space="preserve"> по состоянию на первое число третьего месяца отчетного квартала за предыдущие последовательные три месяца;</w:t>
      </w:r>
    </w:p>
    <w:p w14:paraId="2B92FB51" w14:textId="77777777" w:rsidR="00372C95" w:rsidRPr="00E05943" w:rsidRDefault="00372C95" w:rsidP="00372C9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документально подтвержденные данные уполномоченного органа, Национального Банка и клиентов банка-участника;</w:t>
      </w:r>
    </w:p>
    <w:p w14:paraId="40C00F6B" w14:textId="77777777" w:rsidR="00372C95" w:rsidRPr="00E05943" w:rsidRDefault="00372C95" w:rsidP="00372C9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информация, размещенная банком-участником на официальном сайте, в мобильном приложении и (или) на страницах в социальных сетях банка-участника.</w:t>
      </w:r>
    </w:p>
    <w:p w14:paraId="231C502B" w14:textId="35BCD37F" w:rsidR="00372C95" w:rsidRPr="00E05943" w:rsidRDefault="00372C95" w:rsidP="00372C95">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Требования настоящего пункта не распространяются на жилищный строительный сберегательный банк</w:t>
      </w:r>
      <w:r w:rsidR="00C961AC" w:rsidRPr="00E05943">
        <w:rPr>
          <w:rFonts w:ascii="Times New Roman" w:eastAsia="Times New Roman" w:hAnsi="Times New Roman" w:cs="Times New Roman"/>
          <w:sz w:val="24"/>
          <w:szCs w:val="24"/>
          <w:lang w:eastAsia="ru-RU"/>
        </w:rPr>
        <w:t>, обладающий статусом национального института развития,</w:t>
      </w:r>
      <w:r w:rsidRPr="00E05943">
        <w:rPr>
          <w:rFonts w:ascii="Times New Roman" w:eastAsia="Times New Roman" w:hAnsi="Times New Roman" w:cs="Times New Roman"/>
          <w:sz w:val="24"/>
          <w:szCs w:val="24"/>
          <w:lang w:eastAsia="ru-RU"/>
        </w:rPr>
        <w:t xml:space="preserve"> и банки-участники, использующие услуги Национального оператора почты по привлечению депозитов физических лиц.</w:t>
      </w:r>
    </w:p>
    <w:p w14:paraId="103C425D" w14:textId="77777777" w:rsidR="00372C95" w:rsidRPr="00E05943" w:rsidRDefault="00372C95" w:rsidP="00372C95">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При выявлении привлечения банком-участником депозитов физических лиц через посредника, такой банк-участник уплачивает повышенные взносы в течение пяти кварталов с момента выявления.</w:t>
      </w:r>
    </w:p>
    <w:p w14:paraId="478882D7" w14:textId="420A150E" w:rsidR="00E25ED4" w:rsidRPr="00E05943" w:rsidRDefault="00E25ED4" w:rsidP="00887F87">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lastRenderedPageBreak/>
        <w:t>Пункт 8</w:t>
      </w:r>
      <w:r w:rsidR="00E87C13" w:rsidRPr="00E05943">
        <w:rPr>
          <w:rFonts w:ascii="Times New Roman" w:hAnsi="Times New Roman" w:cs="Times New Roman"/>
          <w:i/>
          <w:color w:val="FF0000"/>
          <w:sz w:val="24"/>
          <w:szCs w:val="24"/>
        </w:rPr>
        <w:t xml:space="preserve"> изложен</w:t>
      </w:r>
      <w:r w:rsidRPr="00E05943">
        <w:rPr>
          <w:rFonts w:ascii="Times New Roman" w:hAnsi="Times New Roman" w:cs="Times New Roman"/>
          <w:i/>
          <w:color w:val="FF0000"/>
          <w:sz w:val="24"/>
          <w:szCs w:val="24"/>
        </w:rPr>
        <w:t xml:space="preserve"> в редакции решения Совета директоров Фонда от 25.08.2023г. № 25</w:t>
      </w:r>
      <w:r w:rsidR="00FF37AF" w:rsidRPr="00E05943">
        <w:rPr>
          <w:rFonts w:ascii="Times New Roman" w:hAnsi="Times New Roman" w:cs="Times New Roman"/>
          <w:i/>
          <w:color w:val="FF0000"/>
          <w:sz w:val="24"/>
          <w:szCs w:val="24"/>
        </w:rPr>
        <w:t xml:space="preserve">; внесены изменения </w:t>
      </w:r>
      <w:r w:rsidR="006E40BA" w:rsidRPr="00E05943">
        <w:rPr>
          <w:rFonts w:ascii="Times New Roman" w:hAnsi="Times New Roman" w:cs="Times New Roman"/>
          <w:i/>
          <w:color w:val="FF0000"/>
          <w:sz w:val="24"/>
          <w:szCs w:val="24"/>
        </w:rPr>
        <w:t>и дополнен</w:t>
      </w:r>
      <w:r w:rsidR="0095770F" w:rsidRPr="00E05943">
        <w:rPr>
          <w:rFonts w:ascii="Times New Roman" w:hAnsi="Times New Roman" w:cs="Times New Roman"/>
          <w:i/>
          <w:color w:val="FF0000"/>
          <w:sz w:val="24"/>
          <w:szCs w:val="24"/>
        </w:rPr>
        <w:t>ия</w:t>
      </w:r>
      <w:r w:rsidR="006E40BA" w:rsidRPr="00E05943">
        <w:rPr>
          <w:rFonts w:ascii="Times New Roman" w:hAnsi="Times New Roman" w:cs="Times New Roman"/>
          <w:i/>
          <w:color w:val="FF0000"/>
          <w:sz w:val="24"/>
          <w:szCs w:val="24"/>
        </w:rPr>
        <w:t xml:space="preserve"> </w:t>
      </w:r>
      <w:r w:rsidR="00FF37AF" w:rsidRPr="00E05943">
        <w:rPr>
          <w:rFonts w:ascii="Times New Roman" w:hAnsi="Times New Roman" w:cs="Times New Roman"/>
          <w:i/>
          <w:color w:val="FF0000"/>
          <w:sz w:val="24"/>
          <w:szCs w:val="24"/>
        </w:rPr>
        <w:t>в соответствии с решением Совета директоров Фонда от 26.12.2023г. № 37</w:t>
      </w:r>
      <w:r w:rsidR="00A85EA1" w:rsidRPr="00E05943">
        <w:rPr>
          <w:rFonts w:ascii="Times New Roman" w:hAnsi="Times New Roman" w:cs="Times New Roman"/>
          <w:i/>
          <w:color w:val="FF0000"/>
          <w:sz w:val="24"/>
          <w:szCs w:val="24"/>
        </w:rPr>
        <w:t>;</w:t>
      </w:r>
      <w:r w:rsidR="001C5C09" w:rsidRPr="00E05943">
        <w:rPr>
          <w:rFonts w:ascii="Times New Roman" w:hAnsi="Times New Roman" w:cs="Times New Roman"/>
          <w:i/>
          <w:color w:val="FF0000"/>
          <w:sz w:val="24"/>
          <w:szCs w:val="24"/>
        </w:rPr>
        <w:t xml:space="preserve"> </w:t>
      </w:r>
      <w:r w:rsidR="003541B9" w:rsidRPr="00E05943">
        <w:rPr>
          <w:rFonts w:ascii="Times New Roman" w:hAnsi="Times New Roman" w:cs="Times New Roman"/>
          <w:i/>
          <w:color w:val="FF0000"/>
          <w:sz w:val="24"/>
          <w:szCs w:val="24"/>
        </w:rPr>
        <w:t>изложен</w:t>
      </w:r>
      <w:r w:rsidR="001C5C09" w:rsidRPr="00E05943">
        <w:rPr>
          <w:rFonts w:ascii="Times New Roman" w:hAnsi="Times New Roman" w:cs="Times New Roman"/>
          <w:i/>
          <w:color w:val="FF0000"/>
          <w:sz w:val="24"/>
          <w:szCs w:val="24"/>
        </w:rPr>
        <w:t xml:space="preserve"> в соответствии с решением Совета директоров Фонда от 14.02.2025 г. № 2</w:t>
      </w:r>
      <w:r w:rsidR="00A85EA1" w:rsidRPr="00E05943">
        <w:rPr>
          <w:rFonts w:ascii="Times New Roman" w:hAnsi="Times New Roman" w:cs="Times New Roman"/>
          <w:i/>
          <w:color w:val="FF0000"/>
          <w:sz w:val="24"/>
          <w:szCs w:val="24"/>
        </w:rPr>
        <w:t>; внесены изменения в соответствии с решением Совета директоров Фонда от 05.11.2025 г. № 25</w:t>
      </w:r>
    </w:p>
    <w:p w14:paraId="7D2250BA" w14:textId="05A987C0" w:rsidR="00E25ED4" w:rsidRPr="00E05943" w:rsidRDefault="00E25ED4" w:rsidP="00E25ED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    Размер взноса за системный риск банка-участника рассчитывается в соответствии с порядком расчета размера взноса за системный риск, предусмотренн</w:t>
      </w:r>
      <w:r w:rsidR="005A32EC" w:rsidRPr="00E05943">
        <w:rPr>
          <w:rFonts w:ascii="Times New Roman" w:eastAsia="Times New Roman" w:hAnsi="Times New Roman" w:cs="Times New Roman"/>
          <w:sz w:val="24"/>
          <w:szCs w:val="24"/>
          <w:lang w:eastAsia="ru-RU"/>
        </w:rPr>
        <w:t>ы</w:t>
      </w:r>
      <w:r w:rsidRPr="00E05943">
        <w:rPr>
          <w:rFonts w:ascii="Times New Roman" w:eastAsia="Times New Roman" w:hAnsi="Times New Roman" w:cs="Times New Roman"/>
          <w:sz w:val="24"/>
          <w:szCs w:val="24"/>
          <w:lang w:eastAsia="ru-RU"/>
        </w:rPr>
        <w:t>м приложением 1 к Правилам, по группам вкладов.</w:t>
      </w:r>
    </w:p>
    <w:p w14:paraId="58303419" w14:textId="6EC19B4F" w:rsidR="00626CA5" w:rsidRPr="00E05943" w:rsidRDefault="00626CA5" w:rsidP="00626CA5">
      <w:pPr>
        <w:tabs>
          <w:tab w:val="left" w:pos="541"/>
        </w:tabs>
        <w:spacing w:after="0" w:line="240" w:lineRule="auto"/>
        <w:ind w:firstLine="460"/>
        <w:jc w:val="both"/>
        <w:rPr>
          <w:rFonts w:ascii="Times New Roman" w:eastAsia="Times New Roman" w:hAnsi="Times New Roman" w:cs="Times New Roman"/>
          <w:b/>
          <w:bCs/>
          <w:sz w:val="24"/>
          <w:szCs w:val="24"/>
          <w:lang w:eastAsia="ru-RU"/>
        </w:rPr>
      </w:pPr>
      <w:r w:rsidRPr="00E05943">
        <w:rPr>
          <w:rFonts w:ascii="Times New Roman" w:eastAsia="Times New Roman" w:hAnsi="Times New Roman" w:cs="Times New Roman"/>
          <w:sz w:val="24"/>
          <w:szCs w:val="24"/>
          <w:lang w:eastAsia="ru-RU"/>
        </w:rPr>
        <w:t>Для расчета банку-участнику взноса за системный риск используются следующие сведения:</w:t>
      </w:r>
    </w:p>
    <w:p w14:paraId="4F12D131" w14:textId="1470138C" w:rsidR="00E25ED4" w:rsidRPr="00E05943" w:rsidRDefault="00E25ED4" w:rsidP="00E25ED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8"/>
          <w:szCs w:val="28"/>
          <w:lang w:eastAsia="ru-RU"/>
        </w:rPr>
        <w:t>1)</w:t>
      </w:r>
      <w:r w:rsidRPr="00E05943">
        <w:rPr>
          <w:rFonts w:ascii="Times New Roman" w:eastAsia="Times New Roman" w:hAnsi="Times New Roman" w:cs="Times New Roman"/>
          <w:sz w:val="28"/>
          <w:szCs w:val="28"/>
          <w:lang w:eastAsia="ru-RU"/>
        </w:rPr>
        <w:tab/>
      </w:r>
      <w:r w:rsidR="007A754C" w:rsidRPr="00E05943">
        <w:rPr>
          <w:rFonts w:ascii="Times New Roman" w:eastAsia="Times New Roman" w:hAnsi="Times New Roman" w:cs="Times New Roman"/>
          <w:sz w:val="24"/>
          <w:szCs w:val="24"/>
          <w:lang w:eastAsia="ru-RU"/>
        </w:rPr>
        <w:t>данные</w:t>
      </w:r>
      <w:r w:rsidRPr="00E05943">
        <w:rPr>
          <w:rFonts w:ascii="Times New Roman" w:eastAsia="Times New Roman" w:hAnsi="Times New Roman" w:cs="Times New Roman"/>
          <w:sz w:val="24"/>
          <w:szCs w:val="24"/>
          <w:lang w:eastAsia="ru-RU"/>
        </w:rPr>
        <w:t>, представляемы</w:t>
      </w:r>
      <w:r w:rsidR="00A85EA1" w:rsidRPr="00E05943">
        <w:rPr>
          <w:rFonts w:ascii="Times New Roman" w:eastAsia="Times New Roman" w:hAnsi="Times New Roman" w:cs="Times New Roman"/>
          <w:sz w:val="24"/>
          <w:szCs w:val="24"/>
          <w:lang w:eastAsia="ru-RU"/>
        </w:rPr>
        <w:t>е</w:t>
      </w:r>
      <w:r w:rsidRPr="00E05943">
        <w:rPr>
          <w:rFonts w:ascii="Times New Roman" w:eastAsia="Times New Roman" w:hAnsi="Times New Roman" w:cs="Times New Roman"/>
          <w:sz w:val="24"/>
          <w:szCs w:val="24"/>
          <w:lang w:eastAsia="ru-RU"/>
        </w:rPr>
        <w:t xml:space="preserve"> </w:t>
      </w:r>
      <w:r w:rsidR="00626CA5" w:rsidRPr="00E05943">
        <w:rPr>
          <w:rFonts w:ascii="Times New Roman" w:eastAsia="Times New Roman" w:hAnsi="Times New Roman" w:cs="Times New Roman"/>
          <w:sz w:val="24"/>
          <w:szCs w:val="24"/>
          <w:lang w:eastAsia="ru-RU"/>
        </w:rPr>
        <w:t>банками-участниками в Национальный Банк по формам Таблиц 1 и 5</w:t>
      </w:r>
      <w:r w:rsidR="00626CA5" w:rsidRPr="00E05943">
        <w:rPr>
          <w:rFonts w:ascii="Times New Roman" w:eastAsia="Times New Roman" w:hAnsi="Times New Roman" w:cs="Times New Roman"/>
          <w:b/>
          <w:bCs/>
          <w:sz w:val="24"/>
          <w:szCs w:val="24"/>
          <w:lang w:eastAsia="ru-RU"/>
        </w:rPr>
        <w:t xml:space="preserve"> </w:t>
      </w:r>
      <w:r w:rsidRPr="00E05943">
        <w:rPr>
          <w:rFonts w:ascii="Times New Roman" w:eastAsia="Times New Roman" w:hAnsi="Times New Roman" w:cs="Times New Roman"/>
          <w:sz w:val="24"/>
          <w:szCs w:val="24"/>
          <w:lang w:eastAsia="ru-RU"/>
        </w:rPr>
        <w:t>согласно отчету INDDEP</w:t>
      </w:r>
      <w:r w:rsidR="009D7CDC" w:rsidRPr="00E05943">
        <w:rPr>
          <w:rFonts w:ascii="Times New Roman" w:eastAsia="Times New Roman" w:hAnsi="Times New Roman" w:cs="Times New Roman"/>
          <w:sz w:val="24"/>
          <w:szCs w:val="24"/>
          <w:lang w:eastAsia="ru-RU"/>
        </w:rPr>
        <w:t>-1</w:t>
      </w:r>
      <w:r w:rsidR="00067165" w:rsidRPr="00E05943">
        <w:rPr>
          <w:rFonts w:ascii="Times New Roman" w:eastAsia="Times New Roman" w:hAnsi="Times New Roman" w:cs="Times New Roman"/>
          <w:sz w:val="24"/>
          <w:szCs w:val="24"/>
          <w:lang w:eastAsia="ru-RU"/>
        </w:rPr>
        <w:t xml:space="preserve"> </w:t>
      </w:r>
      <w:r w:rsidRPr="00E05943">
        <w:rPr>
          <w:rFonts w:ascii="Times New Roman" w:eastAsia="Times New Roman" w:hAnsi="Times New Roman" w:cs="Times New Roman"/>
          <w:sz w:val="24"/>
          <w:szCs w:val="24"/>
          <w:lang w:eastAsia="ru-RU"/>
        </w:rPr>
        <w:t>за отчетный месяц;</w:t>
      </w:r>
    </w:p>
    <w:p w14:paraId="3D1420A0" w14:textId="2BB16043" w:rsidR="00E25ED4" w:rsidRPr="00E05943" w:rsidRDefault="00E25ED4" w:rsidP="00E25ED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2) </w:t>
      </w:r>
      <w:r w:rsidRPr="00E05943">
        <w:rPr>
          <w:rFonts w:ascii="Times New Roman" w:eastAsia="Times New Roman" w:hAnsi="Times New Roman" w:cs="Times New Roman"/>
          <w:sz w:val="24"/>
          <w:szCs w:val="24"/>
          <w:lang w:eastAsia="ru-RU"/>
        </w:rPr>
        <w:tab/>
        <w:t>документально подтвержденны</w:t>
      </w:r>
      <w:r w:rsidR="007A754C" w:rsidRPr="00E05943">
        <w:rPr>
          <w:rFonts w:ascii="Times New Roman" w:eastAsia="Times New Roman" w:hAnsi="Times New Roman" w:cs="Times New Roman"/>
          <w:sz w:val="24"/>
          <w:szCs w:val="24"/>
          <w:lang w:eastAsia="ru-RU"/>
        </w:rPr>
        <w:t>е данные</w:t>
      </w:r>
      <w:r w:rsidRPr="00E05943">
        <w:rPr>
          <w:rFonts w:ascii="Times New Roman" w:eastAsia="Times New Roman" w:hAnsi="Times New Roman" w:cs="Times New Roman"/>
          <w:sz w:val="24"/>
          <w:szCs w:val="24"/>
          <w:lang w:eastAsia="ru-RU"/>
        </w:rPr>
        <w:t xml:space="preserve"> уполномоченного органа, Национального Ба</w:t>
      </w:r>
      <w:r w:rsidR="0023544E" w:rsidRPr="00E05943">
        <w:rPr>
          <w:rFonts w:ascii="Times New Roman" w:eastAsia="Times New Roman" w:hAnsi="Times New Roman" w:cs="Times New Roman"/>
          <w:sz w:val="24"/>
          <w:szCs w:val="24"/>
          <w:lang w:eastAsia="ru-RU"/>
        </w:rPr>
        <w:t>нка и клиентов банка-участника.</w:t>
      </w:r>
    </w:p>
    <w:p w14:paraId="78146360" w14:textId="14204E56" w:rsidR="00E14838" w:rsidRPr="00E05943" w:rsidRDefault="00E14838" w:rsidP="00E14838">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Взнос за системный риск не рассчитывается по вкладам,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или предусмотрены премии государства.</w:t>
      </w:r>
    </w:p>
    <w:p w14:paraId="366A0033" w14:textId="1F2E6FE8" w:rsidR="001C5C09" w:rsidRPr="00E05943" w:rsidRDefault="001C5C09" w:rsidP="00E14838">
      <w:pPr>
        <w:spacing w:after="0" w:line="240" w:lineRule="auto"/>
        <w:ind w:firstLine="709"/>
        <w:jc w:val="both"/>
        <w:rPr>
          <w:rFonts w:ascii="Times New Roman" w:eastAsia="Times New Roman" w:hAnsi="Times New Roman" w:cs="Times New Roman"/>
          <w:lang w:eastAsia="ru-RU"/>
        </w:rPr>
      </w:pPr>
      <w:r w:rsidRPr="00E05943">
        <w:rPr>
          <w:rFonts w:ascii="Times New Roman" w:hAnsi="Times New Roman"/>
          <w:sz w:val="24"/>
          <w:szCs w:val="24"/>
        </w:rPr>
        <w:t>Значение коэффициента b, определяющего размер взноса за системный риск в соответствии с приложением 1 к Правилам, устанавливается в коридоре от 0,2 до 1,0 на бессрочный период и утверждается приказом Председателя Фонда либо лица, его замещающего (при наличии приказа о возложении обязанностей) на основании рекомендаций уполномоченного коллегиального органа Фонда, уполномоченного вырабатывать рекомендации по ставкам вознаграждения на депозитном рынке. При необходимости значение коэффициента b может быть пересмотрено, в том числе по рекомендации Консультативного Совета Фонда.</w:t>
      </w:r>
    </w:p>
    <w:p w14:paraId="179541F4" w14:textId="11487C2E" w:rsidR="00067165" w:rsidRPr="00E05943" w:rsidRDefault="00067165" w:rsidP="0006716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В пункт 9 внесены изменения в соответствии с решением Совета директоров Фонда от 25.08.2023г. № 25</w:t>
      </w:r>
    </w:p>
    <w:p w14:paraId="6C6FEF0E" w14:textId="0A1E4250" w:rsidR="00AD504C" w:rsidRPr="00E05943" w:rsidRDefault="0047668E" w:rsidP="008741A5">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При расчете </w:t>
      </w:r>
      <w:r w:rsidR="00372C95" w:rsidRPr="00E05943">
        <w:rPr>
          <w:rFonts w:ascii="Times New Roman" w:eastAsia="Times New Roman" w:hAnsi="Times New Roman" w:cs="Times New Roman"/>
          <w:sz w:val="24"/>
          <w:szCs w:val="24"/>
          <w:lang w:eastAsia="ru-RU"/>
        </w:rPr>
        <w:t>предельной</w:t>
      </w:r>
      <w:r w:rsidRPr="00E05943">
        <w:rPr>
          <w:rFonts w:ascii="Times New Roman" w:eastAsia="Times New Roman" w:hAnsi="Times New Roman" w:cs="Times New Roman"/>
          <w:sz w:val="24"/>
          <w:szCs w:val="24"/>
          <w:lang w:eastAsia="ru-RU"/>
        </w:rPr>
        <w:t xml:space="preserve"> ставки вознаграждения, а также средневзвешенной ставки банки-участники руководствуются следующей формулой расчета годовой эффективной ставки вознаграждения по вкладу или по совокупности зависимых друг от друга вкладов</w:t>
      </w:r>
      <w:r w:rsidR="00AD504C" w:rsidRPr="00E05943">
        <w:rPr>
          <w:rFonts w:ascii="Times New Roman" w:eastAsia="Times New Roman" w:hAnsi="Times New Roman" w:cs="Times New Roman"/>
          <w:sz w:val="24"/>
          <w:szCs w:val="24"/>
          <w:lang w:eastAsia="ru-RU"/>
        </w:rPr>
        <w:t>:</w:t>
      </w:r>
    </w:p>
    <w:p w14:paraId="1D32E8EB"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p>
    <w:p w14:paraId="451E4A86"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noProof/>
          <w:sz w:val="24"/>
          <w:szCs w:val="24"/>
          <w:lang w:eastAsia="ru-RU"/>
        </w:rPr>
        <w:drawing>
          <wp:inline distT="0" distB="0" distL="0" distR="0" wp14:anchorId="15A27F80" wp14:editId="160202A8">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3710" cy="532765"/>
                    </a:xfrm>
                    <a:prstGeom prst="rect">
                      <a:avLst/>
                    </a:prstGeom>
                    <a:noFill/>
                    <a:ln>
                      <a:noFill/>
                    </a:ln>
                  </pic:spPr>
                </pic:pic>
              </a:graphicData>
            </a:graphic>
          </wp:inline>
        </w:drawing>
      </w:r>
    </w:p>
    <w:p w14:paraId="361DD7A3"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p>
    <w:p w14:paraId="31E663B4" w14:textId="0497E5F9"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где</w:t>
      </w:r>
    </w:p>
    <w:p w14:paraId="6E8BC1E9"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n - порядковый номер последнего платежа клиента;</w:t>
      </w:r>
    </w:p>
    <w:p w14:paraId="029AF977"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j - порядковый номер платежа клиента;</w:t>
      </w:r>
    </w:p>
    <w:p w14:paraId="0E60FA6A"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E05943">
        <w:rPr>
          <w:rFonts w:ascii="Times New Roman" w:eastAsia="Times New Roman" w:hAnsi="Times New Roman" w:cs="Times New Roman"/>
          <w:sz w:val="24"/>
          <w:szCs w:val="24"/>
          <w:lang w:eastAsia="ru-RU"/>
        </w:rPr>
        <w:t>Lj</w:t>
      </w:r>
      <w:proofErr w:type="spellEnd"/>
      <w:r w:rsidRPr="00E05943">
        <w:rPr>
          <w:rFonts w:ascii="Times New Roman" w:eastAsia="Times New Roman" w:hAnsi="Times New Roman" w:cs="Times New Roman"/>
          <w:sz w:val="24"/>
          <w:szCs w:val="24"/>
          <w:lang w:eastAsia="ru-RU"/>
        </w:rPr>
        <w:t xml:space="preserve"> - сумма j-того платежа клиента банку-участнику, в том числе внесение вклада и иные платежи, связанные с внесением вклада и его обслуживанием;</w:t>
      </w:r>
    </w:p>
    <w:p w14:paraId="3973601F"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APR - годовая эффективная ставка вознаграждения;</w:t>
      </w:r>
    </w:p>
    <w:p w14:paraId="1A3B44CE"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E05943">
        <w:rPr>
          <w:rFonts w:ascii="Times New Roman" w:eastAsia="Times New Roman" w:hAnsi="Times New Roman" w:cs="Times New Roman"/>
          <w:sz w:val="24"/>
          <w:szCs w:val="24"/>
          <w:lang w:eastAsia="ru-RU"/>
        </w:rPr>
        <w:t>tj</w:t>
      </w:r>
      <w:proofErr w:type="spellEnd"/>
      <w:r w:rsidRPr="00E05943">
        <w:rPr>
          <w:rFonts w:ascii="Times New Roman" w:eastAsia="Times New Roman" w:hAnsi="Times New Roman" w:cs="Times New Roman"/>
          <w:sz w:val="24"/>
          <w:szCs w:val="24"/>
          <w:lang w:eastAsia="ru-RU"/>
        </w:rPr>
        <w:t xml:space="preserve"> - период времени со дня привлечения вклада до момента j-того платежа клиента (в днях);</w:t>
      </w:r>
    </w:p>
    <w:p w14:paraId="6ECB4782"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m - порядковый номер последней выплаты клиенту;</w:t>
      </w:r>
    </w:p>
    <w:p w14:paraId="07833AAB" w14:textId="77777777"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і - порядковый номер выплаты клиенту;</w:t>
      </w:r>
    </w:p>
    <w:p w14:paraId="506E7016" w14:textId="60DA7D28"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E05943">
        <w:rPr>
          <w:rFonts w:ascii="Times New Roman" w:eastAsia="Times New Roman" w:hAnsi="Times New Roman" w:cs="Times New Roman"/>
          <w:sz w:val="24"/>
          <w:szCs w:val="24"/>
          <w:lang w:eastAsia="ru-RU"/>
        </w:rPr>
        <w:t>Pi</w:t>
      </w:r>
      <w:proofErr w:type="spellEnd"/>
      <w:r w:rsidRPr="00E05943">
        <w:rPr>
          <w:rFonts w:ascii="Times New Roman" w:eastAsia="Times New Roman" w:hAnsi="Times New Roman" w:cs="Times New Roman"/>
          <w:sz w:val="24"/>
          <w:szCs w:val="24"/>
          <w:lang w:eastAsia="ru-RU"/>
        </w:rPr>
        <w:t xml:space="preserve"> - сумма і-той выплаты/ начисления по вкладу, включающая, в том числе, вознаграждения по вкладу, возврат вкладов, вознаграждения, предусмотренные к выплате депозитору либо по его поручению третьим лицам, по другим договорам или дополнительным </w:t>
      </w:r>
      <w:r w:rsidRPr="00E05943">
        <w:rPr>
          <w:rFonts w:ascii="Times New Roman" w:eastAsia="Times New Roman" w:hAnsi="Times New Roman" w:cs="Times New Roman"/>
          <w:sz w:val="24"/>
          <w:szCs w:val="24"/>
          <w:lang w:eastAsia="ru-RU"/>
        </w:rPr>
        <w:lastRenderedPageBreak/>
        <w:t>соглашениям, связанным с основным вкладом (за исключением денежных выплат за осуществление безналичных платежей и (или) переводов);</w:t>
      </w:r>
    </w:p>
    <w:p w14:paraId="37CEDE26" w14:textId="0E6938FD" w:rsidR="00AD504C" w:rsidRPr="00E05943"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E05943">
        <w:rPr>
          <w:rFonts w:ascii="Times New Roman" w:eastAsia="Times New Roman" w:hAnsi="Times New Roman" w:cs="Times New Roman"/>
          <w:sz w:val="24"/>
          <w:szCs w:val="24"/>
          <w:lang w:eastAsia="ru-RU"/>
        </w:rPr>
        <w:t>ti</w:t>
      </w:r>
      <w:proofErr w:type="spellEnd"/>
      <w:r w:rsidRPr="00E05943">
        <w:rPr>
          <w:rFonts w:ascii="Times New Roman" w:eastAsia="Times New Roman" w:hAnsi="Times New Roman" w:cs="Times New Roman"/>
          <w:sz w:val="24"/>
          <w:szCs w:val="24"/>
          <w:lang w:eastAsia="ru-RU"/>
        </w:rPr>
        <w:t xml:space="preserve"> - период времени со дня привлечения вклада до момента і-той выплаты/ начисления (в днях), в том числе, в случае осуществления выплаты/ начисления вознаграждения досрочно.</w:t>
      </w:r>
    </w:p>
    <w:p w14:paraId="162D2FB3" w14:textId="45735A29" w:rsidR="00AD504C" w:rsidRPr="00E05943" w:rsidRDefault="001C5C09" w:rsidP="0042551D">
      <w:pPr>
        <w:numPr>
          <w:ilvl w:val="0"/>
          <w:numId w:val="22"/>
        </w:numPr>
        <w:spacing w:after="0" w:line="240" w:lineRule="auto"/>
        <w:ind w:left="0" w:firstLine="709"/>
        <w:jc w:val="both"/>
        <w:rPr>
          <w:rFonts w:ascii="Times New Roman" w:eastAsia="Times New Roman" w:hAnsi="Times New Roman" w:cs="Times New Roman"/>
          <w:color w:val="FF0000"/>
          <w:sz w:val="24"/>
          <w:szCs w:val="24"/>
          <w:lang w:eastAsia="ru-RU"/>
        </w:rPr>
      </w:pPr>
      <w:r w:rsidRPr="00E05943">
        <w:rPr>
          <w:rFonts w:ascii="Times New Roman" w:eastAsia="Times New Roman" w:hAnsi="Times New Roman" w:cs="Times New Roman"/>
          <w:i/>
          <w:iCs/>
          <w:color w:val="FF0000"/>
          <w:sz w:val="24"/>
          <w:szCs w:val="24"/>
          <w:lang w:eastAsia="ru-RU"/>
        </w:rPr>
        <w:t xml:space="preserve">Исключен в соответствии с решением Совета директоров Фонда от </w:t>
      </w:r>
      <w:r w:rsidRPr="00E05943">
        <w:rPr>
          <w:rFonts w:ascii="Times New Roman" w:hAnsi="Times New Roman" w:cs="Times New Roman"/>
          <w:i/>
          <w:iCs/>
          <w:color w:val="FF0000"/>
          <w:sz w:val="24"/>
          <w:szCs w:val="24"/>
        </w:rPr>
        <w:t xml:space="preserve">14.02.2025 г. № 2. </w:t>
      </w:r>
    </w:p>
    <w:p w14:paraId="5E8B9BF9"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Фонд ежеквартально производит расчет значений количественных и качественных индикаторов банков-участников на основании сведений, получаемых от Национального Банка и уполномоченного органа, а также сведений размещенных на официальных интернет-ресурсах международных рейтинговых агентств Standard &amp; </w:t>
      </w:r>
      <w:proofErr w:type="spellStart"/>
      <w:r w:rsidRPr="00E05943">
        <w:rPr>
          <w:rFonts w:ascii="Times New Roman" w:eastAsia="Times New Roman" w:hAnsi="Times New Roman" w:cs="Times New Roman"/>
          <w:sz w:val="24"/>
          <w:szCs w:val="24"/>
          <w:lang w:eastAsia="ru-RU"/>
        </w:rPr>
        <w:t>Poor’s</w:t>
      </w:r>
      <w:proofErr w:type="spellEnd"/>
      <w:r w:rsidRPr="00E05943">
        <w:rPr>
          <w:rFonts w:ascii="Times New Roman" w:eastAsia="Times New Roman" w:hAnsi="Times New Roman" w:cs="Times New Roman"/>
          <w:sz w:val="24"/>
          <w:szCs w:val="24"/>
          <w:lang w:eastAsia="ru-RU"/>
        </w:rPr>
        <w:t xml:space="preserve">, </w:t>
      </w:r>
      <w:proofErr w:type="spellStart"/>
      <w:r w:rsidRPr="00E05943">
        <w:rPr>
          <w:rFonts w:ascii="Times New Roman" w:eastAsia="Times New Roman" w:hAnsi="Times New Roman" w:cs="Times New Roman"/>
          <w:sz w:val="24"/>
          <w:szCs w:val="24"/>
          <w:lang w:eastAsia="ru-RU"/>
        </w:rPr>
        <w:t>Moody´s</w:t>
      </w:r>
      <w:proofErr w:type="spellEnd"/>
      <w:r w:rsidRPr="00E05943">
        <w:rPr>
          <w:rFonts w:ascii="Times New Roman" w:eastAsia="Times New Roman" w:hAnsi="Times New Roman" w:cs="Times New Roman"/>
          <w:sz w:val="24"/>
          <w:szCs w:val="24"/>
          <w:lang w:eastAsia="ru-RU"/>
        </w:rPr>
        <w:t>, Fitch, банков-участников, АО «Казахстанская фондовая биржа» и депозитария финансовой отчетности.</w:t>
      </w:r>
    </w:p>
    <w:p w14:paraId="2CEB9745"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Перечень сведений, используемых для расчета значений количественных и качественных индикаторов, приведен в приложении 2 к Правилам.</w:t>
      </w:r>
    </w:p>
    <w:p w14:paraId="6516F68D"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К количественным индикаторам относятся показатели, характеризующие:</w:t>
      </w:r>
    </w:p>
    <w:p w14:paraId="3CFD59D0" w14:textId="77777777" w:rsidR="00AD504C" w:rsidRPr="00E05943"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адекватность капитала (С-1, С-2, С-3, особый параметр С);</w:t>
      </w:r>
    </w:p>
    <w:p w14:paraId="5E6B4B31" w14:textId="77777777" w:rsidR="00AD504C" w:rsidRPr="00E05943"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качество активов (А-1, А-2, А-3, А-4);</w:t>
      </w:r>
    </w:p>
    <w:p w14:paraId="55306D58" w14:textId="77777777" w:rsidR="00AD504C" w:rsidRPr="00E05943"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доходность (Е-1, Е-2, Е-3, Е-4, Е-5, особый параметр E);</w:t>
      </w:r>
    </w:p>
    <w:p w14:paraId="3DDF9AF1" w14:textId="77777777" w:rsidR="00AD504C" w:rsidRPr="00E05943"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ликвидность (L-1, L-2, L-3, особый параметр L).</w:t>
      </w:r>
    </w:p>
    <w:p w14:paraId="4647DE73"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К качественным индикаторам относятся показатели, характеризующие:</w:t>
      </w:r>
    </w:p>
    <w:p w14:paraId="4E2DC5E2" w14:textId="77777777" w:rsidR="00AD504C" w:rsidRPr="00E05943"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уровень рейтинга банка-участника, присвоенного уполномоченным органом по итогам SREP – Q-1;</w:t>
      </w:r>
    </w:p>
    <w:p w14:paraId="4D0D3C5A" w14:textId="455E1F1E" w:rsidR="00D71199" w:rsidRPr="00E05943" w:rsidRDefault="00D71199" w:rsidP="00D71199">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Подпункт 2) изложен в редакции решени</w:t>
      </w:r>
      <w:r w:rsidR="001C7FE6"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w:t>
      </w:r>
      <w:r w:rsidR="00944003" w:rsidRPr="00E05943">
        <w:rPr>
          <w:rFonts w:ascii="Times New Roman" w:hAnsi="Times New Roman" w:cs="Times New Roman"/>
          <w:i/>
          <w:color w:val="FF0000"/>
          <w:sz w:val="24"/>
          <w:szCs w:val="24"/>
        </w:rPr>
        <w:t>27</w:t>
      </w:r>
      <w:r w:rsidRPr="00E05943">
        <w:rPr>
          <w:rFonts w:ascii="Times New Roman" w:hAnsi="Times New Roman" w:cs="Times New Roman"/>
          <w:i/>
          <w:color w:val="FF0000"/>
          <w:sz w:val="24"/>
          <w:szCs w:val="24"/>
        </w:rPr>
        <w:t xml:space="preserve">.09.2022г. № </w:t>
      </w:r>
      <w:r w:rsidR="00944003" w:rsidRPr="00E05943">
        <w:rPr>
          <w:rFonts w:ascii="Times New Roman" w:hAnsi="Times New Roman" w:cs="Times New Roman"/>
          <w:i/>
          <w:color w:val="FF0000"/>
          <w:sz w:val="24"/>
          <w:szCs w:val="24"/>
        </w:rPr>
        <w:t>29</w:t>
      </w:r>
    </w:p>
    <w:p w14:paraId="0FD12CF4" w14:textId="77777777" w:rsidR="00AD504C" w:rsidRPr="00E05943"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уровень присвоенного банку-участнику долгосрочного кредитного рейтинга (</w:t>
      </w:r>
      <w:proofErr w:type="spellStart"/>
      <w:r w:rsidRPr="00E05943">
        <w:rPr>
          <w:rFonts w:ascii="Times New Roman" w:eastAsia="Times New Roman" w:hAnsi="Times New Roman" w:cs="Times New Roman"/>
          <w:sz w:val="24"/>
          <w:szCs w:val="24"/>
          <w:lang w:eastAsia="ru-RU"/>
        </w:rPr>
        <w:t>Standard&amp;Poor’s</w:t>
      </w:r>
      <w:proofErr w:type="spellEnd"/>
      <w:r w:rsidRPr="00E05943">
        <w:rPr>
          <w:rFonts w:ascii="Times New Roman" w:eastAsia="Times New Roman" w:hAnsi="Times New Roman" w:cs="Times New Roman"/>
          <w:sz w:val="24"/>
          <w:szCs w:val="24"/>
          <w:lang w:eastAsia="ru-RU"/>
        </w:rPr>
        <w:t>, Fitch) или долгосрочного рейтинга по депозитам (</w:t>
      </w:r>
      <w:proofErr w:type="spellStart"/>
      <w:r w:rsidRPr="00E05943">
        <w:rPr>
          <w:rFonts w:ascii="Times New Roman" w:eastAsia="Times New Roman" w:hAnsi="Times New Roman" w:cs="Times New Roman"/>
          <w:sz w:val="24"/>
          <w:szCs w:val="24"/>
          <w:lang w:eastAsia="ru-RU"/>
        </w:rPr>
        <w:t>Moody’s</w:t>
      </w:r>
      <w:proofErr w:type="spellEnd"/>
      <w:r w:rsidRPr="00E05943">
        <w:rPr>
          <w:rFonts w:ascii="Times New Roman" w:eastAsia="Times New Roman" w:hAnsi="Times New Roman" w:cs="Times New Roman"/>
          <w:sz w:val="24"/>
          <w:szCs w:val="24"/>
          <w:lang w:eastAsia="ru-RU"/>
        </w:rPr>
        <w:t>) или их отсутствие – Q-2;</w:t>
      </w:r>
    </w:p>
    <w:p w14:paraId="66B64177" w14:textId="77777777" w:rsidR="00AD504C" w:rsidRPr="00E05943"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наличие или отсутствие мнения с оговоркой (особых мнений) по годовой аудированной финансовой отчетности – Q-3;</w:t>
      </w:r>
    </w:p>
    <w:p w14:paraId="78FA4E3D" w14:textId="77777777" w:rsidR="00AD504C" w:rsidRPr="00E05943"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полнота раскрытия информации – Q-4.</w:t>
      </w:r>
    </w:p>
    <w:p w14:paraId="35987C76" w14:textId="50658100" w:rsidR="00D71199" w:rsidRPr="00E05943" w:rsidRDefault="00D71199" w:rsidP="00D71199">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14 изложен в редакции решени</w:t>
      </w:r>
      <w:r w:rsidR="001C7FE6"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w:t>
      </w:r>
      <w:r w:rsidR="00F9160D" w:rsidRPr="00E05943">
        <w:rPr>
          <w:rFonts w:ascii="Times New Roman" w:hAnsi="Times New Roman" w:cs="Times New Roman"/>
          <w:i/>
          <w:color w:val="FF0000"/>
          <w:sz w:val="24"/>
          <w:szCs w:val="24"/>
        </w:rPr>
        <w:t>27</w:t>
      </w:r>
      <w:r w:rsidRPr="00E05943">
        <w:rPr>
          <w:rFonts w:ascii="Times New Roman" w:hAnsi="Times New Roman" w:cs="Times New Roman"/>
          <w:i/>
          <w:color w:val="FF0000"/>
          <w:sz w:val="24"/>
          <w:szCs w:val="24"/>
        </w:rPr>
        <w:t xml:space="preserve">.09.2022г. </w:t>
      </w:r>
      <w:r w:rsidR="001C7FE6"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 xml:space="preserve">№ </w:t>
      </w:r>
      <w:r w:rsidR="00F9160D" w:rsidRPr="00E05943">
        <w:rPr>
          <w:rFonts w:ascii="Times New Roman" w:hAnsi="Times New Roman" w:cs="Times New Roman"/>
          <w:i/>
          <w:color w:val="FF0000"/>
          <w:sz w:val="24"/>
          <w:szCs w:val="24"/>
        </w:rPr>
        <w:t>29</w:t>
      </w:r>
      <w:r w:rsidR="001C5C09" w:rsidRPr="00E05943">
        <w:rPr>
          <w:rFonts w:ascii="Times New Roman" w:hAnsi="Times New Roman" w:cs="Times New Roman"/>
          <w:i/>
          <w:color w:val="FF0000"/>
          <w:sz w:val="24"/>
          <w:szCs w:val="24"/>
        </w:rPr>
        <w:t>, внесено дополнение в соответствии с решением Совета директоров Фонда от 14.02.2025 г. № 2</w:t>
      </w:r>
    </w:p>
    <w:p w14:paraId="35EB8FE9" w14:textId="502FF545"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расчета количественных индикаторов используются сведения, представляемые Национальным Банком за последний рабочий день месяца, предшествующего отчетному кварталу</w:t>
      </w:r>
      <w:r w:rsidR="00D71199" w:rsidRPr="00E05943">
        <w:rPr>
          <w:rFonts w:ascii="Times New Roman" w:eastAsia="Times New Roman" w:hAnsi="Times New Roman" w:cs="Times New Roman"/>
          <w:sz w:val="24"/>
          <w:szCs w:val="24"/>
          <w:lang w:eastAsia="ru-RU"/>
        </w:rPr>
        <w:t>, в том числе ежеквартальная отчетность, а также годовая отчетность, которая используется для расчета ставок взносов</w:t>
      </w:r>
      <w:r w:rsidR="00755E26" w:rsidRPr="00E05943">
        <w:rPr>
          <w:rFonts w:ascii="Times New Roman" w:eastAsia="Times New Roman" w:hAnsi="Times New Roman" w:cs="Times New Roman"/>
          <w:sz w:val="24"/>
          <w:szCs w:val="24"/>
          <w:lang w:eastAsia="ru-RU"/>
        </w:rPr>
        <w:t xml:space="preserve"> за кредитный риск</w:t>
      </w:r>
      <w:r w:rsidR="00D71199" w:rsidRPr="00E05943">
        <w:rPr>
          <w:rFonts w:ascii="Times New Roman" w:eastAsia="Times New Roman" w:hAnsi="Times New Roman" w:cs="Times New Roman"/>
          <w:sz w:val="24"/>
          <w:szCs w:val="24"/>
          <w:lang w:eastAsia="ru-RU"/>
        </w:rPr>
        <w:t xml:space="preserve"> за первый квартал отчетного года</w:t>
      </w:r>
      <w:r w:rsidRPr="00E05943">
        <w:rPr>
          <w:rFonts w:ascii="Times New Roman" w:eastAsia="Times New Roman" w:hAnsi="Times New Roman" w:cs="Times New Roman"/>
          <w:sz w:val="24"/>
          <w:szCs w:val="24"/>
          <w:lang w:eastAsia="ru-RU"/>
        </w:rPr>
        <w:t>.</w:t>
      </w:r>
    </w:p>
    <w:p w14:paraId="28FCBDB4"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Значения количественных индикаторов рассчитываются по формулам, приведенным в приложении 3 к Правилам.</w:t>
      </w:r>
    </w:p>
    <w:p w14:paraId="030676FD"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После расчета значения любого количественного индикатора банка-участника, за исключением особых параметров С, E, L, полученное значение соотносится с установленным для него пороговым значением, приведенным в приложении 4 к Правилам.</w:t>
      </w:r>
    </w:p>
    <w:p w14:paraId="2A0F7E29" w14:textId="465E743E"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зависимости от порогового значения, к которому было отнесено рассчитанное значение количественного индикатора, банку-участнику присваивается по данному индикатору балл, соответствующий указанному пороговому значению.</w:t>
      </w:r>
    </w:p>
    <w:p w14:paraId="309E381B" w14:textId="533AF4C8" w:rsidR="00E72B38" w:rsidRPr="00E05943" w:rsidRDefault="00E72B38"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17 изложен в редакции решения Совета директоров Фонда от 14.02.2025 г. № 2</w:t>
      </w:r>
    </w:p>
    <w:p w14:paraId="2F67B1DB"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Для расчета качественного индикатора Q-1 используются сведения, представляемые уполномоченным органом. Данные сведения используются для расчета </w:t>
      </w:r>
      <w:r w:rsidRPr="00E05943">
        <w:rPr>
          <w:rFonts w:ascii="Times New Roman" w:eastAsia="Times New Roman" w:hAnsi="Times New Roman" w:cs="Times New Roman"/>
          <w:sz w:val="24"/>
          <w:szCs w:val="24"/>
          <w:lang w:eastAsia="ru-RU"/>
        </w:rPr>
        <w:lastRenderedPageBreak/>
        <w:t xml:space="preserve">качественного индикатора Q-1 в течение последующих четырех кварталов с момента их предоставления. </w:t>
      </w:r>
    </w:p>
    <w:p w14:paraId="602D0C17" w14:textId="77777777" w:rsidR="00887F87" w:rsidRPr="00E05943" w:rsidRDefault="00AD504C" w:rsidP="00E85786">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Качественному индикатору Q-1 определяется балл в зависимости от присвоенного банку-участнику рейтинга уполномоченным органом согласно приложению 5 к Правилам. </w:t>
      </w:r>
    </w:p>
    <w:p w14:paraId="165CB0E3" w14:textId="77777777" w:rsidR="00887F87" w:rsidRPr="00E05943" w:rsidRDefault="00AD504C" w:rsidP="00E85786">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отсутствия обновления сведений уполномоченным органом по истечении четырех кварталов с момента последнего предоставления сведений</w:t>
      </w:r>
      <w:r w:rsidR="00E85786" w:rsidRPr="00E05943">
        <w:rPr>
          <w:rFonts w:ascii="Times New Roman" w:eastAsia="Times New Roman" w:hAnsi="Times New Roman" w:cs="Times New Roman"/>
          <w:sz w:val="24"/>
          <w:szCs w:val="24"/>
          <w:lang w:eastAsia="ru-RU"/>
        </w:rPr>
        <w:t xml:space="preserve">, значения индикатора Q-1 сохраняются на уровне значений, рассчитанных в предыдущем квартале. </w:t>
      </w:r>
    </w:p>
    <w:p w14:paraId="35EF453B" w14:textId="3B35B48F" w:rsidR="00E85786" w:rsidRPr="00E05943" w:rsidRDefault="00E85786" w:rsidP="00E85786">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После получения актуальных сведений от уполномоченного органа индикатор Q-1 подлежит последующему перерасчету. </w:t>
      </w:r>
    </w:p>
    <w:p w14:paraId="6BA1C82A" w14:textId="02082B16" w:rsidR="00A363C4" w:rsidRPr="00E05943" w:rsidRDefault="00F9160D" w:rsidP="00711432">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Часть первая пункта 18 изложена в редакции решени</w:t>
      </w:r>
      <w:r w:rsidR="001C7FE6"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27.09.2022г. № 29</w:t>
      </w:r>
      <w:r w:rsidR="00C20C4D" w:rsidRPr="00E05943">
        <w:rPr>
          <w:rFonts w:ascii="Times New Roman" w:hAnsi="Times New Roman" w:cs="Times New Roman"/>
          <w:i/>
          <w:color w:val="FF0000"/>
          <w:sz w:val="24"/>
          <w:szCs w:val="24"/>
        </w:rPr>
        <w:t>; ч</w:t>
      </w:r>
      <w:r w:rsidR="00A363C4" w:rsidRPr="00E05943">
        <w:rPr>
          <w:rFonts w:ascii="Times New Roman" w:hAnsi="Times New Roman" w:cs="Times New Roman"/>
          <w:i/>
          <w:color w:val="FF0000"/>
          <w:sz w:val="24"/>
          <w:szCs w:val="24"/>
        </w:rPr>
        <w:t>асть третья изложена в редакции решени</w:t>
      </w:r>
      <w:r w:rsidR="001C7FE6" w:rsidRPr="00E05943">
        <w:rPr>
          <w:rFonts w:ascii="Times New Roman" w:hAnsi="Times New Roman" w:cs="Times New Roman"/>
          <w:i/>
          <w:color w:val="FF0000"/>
          <w:sz w:val="24"/>
          <w:szCs w:val="24"/>
        </w:rPr>
        <w:t>я</w:t>
      </w:r>
      <w:r w:rsidR="00A363C4" w:rsidRPr="00E05943">
        <w:rPr>
          <w:rFonts w:ascii="Times New Roman" w:hAnsi="Times New Roman" w:cs="Times New Roman"/>
          <w:i/>
          <w:color w:val="FF0000"/>
          <w:sz w:val="24"/>
          <w:szCs w:val="24"/>
        </w:rPr>
        <w:t xml:space="preserve"> Совета директоров Фонда от 29.04.2022г. № 14</w:t>
      </w:r>
    </w:p>
    <w:p w14:paraId="3888DB1C"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расчета качественного индикатора Q-2 используются сведения международных рейтинговых агентств о долгосрочном кредитном рейтинге (</w:t>
      </w:r>
      <w:proofErr w:type="spellStart"/>
      <w:r w:rsidRPr="00E05943">
        <w:rPr>
          <w:rFonts w:ascii="Times New Roman" w:eastAsia="Times New Roman" w:hAnsi="Times New Roman" w:cs="Times New Roman"/>
          <w:sz w:val="24"/>
          <w:szCs w:val="24"/>
          <w:lang w:eastAsia="ru-RU"/>
        </w:rPr>
        <w:t>Standard&amp;Poor’s</w:t>
      </w:r>
      <w:proofErr w:type="spellEnd"/>
      <w:r w:rsidRPr="00E05943">
        <w:rPr>
          <w:rFonts w:ascii="Times New Roman" w:eastAsia="Times New Roman" w:hAnsi="Times New Roman" w:cs="Times New Roman"/>
          <w:sz w:val="24"/>
          <w:szCs w:val="24"/>
          <w:lang w:eastAsia="ru-RU"/>
        </w:rPr>
        <w:t>, Fitch) или о долгосрочном рейтинге по депозитам (</w:t>
      </w:r>
      <w:proofErr w:type="spellStart"/>
      <w:r w:rsidRPr="00E05943">
        <w:rPr>
          <w:rFonts w:ascii="Times New Roman" w:eastAsia="Times New Roman" w:hAnsi="Times New Roman" w:cs="Times New Roman"/>
          <w:sz w:val="24"/>
          <w:szCs w:val="24"/>
          <w:lang w:eastAsia="ru-RU"/>
        </w:rPr>
        <w:t>Moody’s</w:t>
      </w:r>
      <w:proofErr w:type="spellEnd"/>
      <w:r w:rsidRPr="00E05943">
        <w:rPr>
          <w:rFonts w:ascii="Times New Roman" w:eastAsia="Times New Roman" w:hAnsi="Times New Roman" w:cs="Times New Roman"/>
          <w:sz w:val="24"/>
          <w:szCs w:val="24"/>
          <w:lang w:eastAsia="ru-RU"/>
        </w:rPr>
        <w:t xml:space="preserve">) банка-участника, размещенные на официальных интернет-ресурсах международных рейтинговых агентств </w:t>
      </w:r>
      <w:proofErr w:type="spellStart"/>
      <w:r w:rsidRPr="00E05943">
        <w:rPr>
          <w:rFonts w:ascii="Times New Roman" w:eastAsia="Times New Roman" w:hAnsi="Times New Roman" w:cs="Times New Roman"/>
          <w:sz w:val="24"/>
          <w:szCs w:val="24"/>
          <w:lang w:eastAsia="ru-RU"/>
        </w:rPr>
        <w:t>Standard&amp;Poor’s</w:t>
      </w:r>
      <w:proofErr w:type="spellEnd"/>
      <w:r w:rsidRPr="00E05943">
        <w:rPr>
          <w:rFonts w:ascii="Times New Roman" w:eastAsia="Times New Roman" w:hAnsi="Times New Roman" w:cs="Times New Roman"/>
          <w:sz w:val="24"/>
          <w:szCs w:val="24"/>
          <w:lang w:eastAsia="ru-RU"/>
        </w:rPr>
        <w:t xml:space="preserve">, </w:t>
      </w:r>
      <w:proofErr w:type="spellStart"/>
      <w:r w:rsidRPr="00E05943">
        <w:rPr>
          <w:rFonts w:ascii="Times New Roman" w:eastAsia="Times New Roman" w:hAnsi="Times New Roman" w:cs="Times New Roman"/>
          <w:sz w:val="24"/>
          <w:szCs w:val="24"/>
          <w:lang w:eastAsia="ru-RU"/>
        </w:rPr>
        <w:t>Moody´s</w:t>
      </w:r>
      <w:proofErr w:type="spellEnd"/>
      <w:r w:rsidRPr="00E05943">
        <w:rPr>
          <w:rFonts w:ascii="Times New Roman" w:eastAsia="Times New Roman" w:hAnsi="Times New Roman" w:cs="Times New Roman"/>
          <w:sz w:val="24"/>
          <w:szCs w:val="24"/>
          <w:lang w:eastAsia="ru-RU"/>
        </w:rPr>
        <w:t>, Fitch по состоянию на первое число третьего месяца отчётного квартала.</w:t>
      </w:r>
    </w:p>
    <w:p w14:paraId="754A91B8"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Качественному индикатору Q-2 определяется балл в зависимости от присвоенного банку-участнику рейтинга международными рейтинговыми агентствами согласно приложению 5 к Правилам. В случае присвоения банку-участнику рейтингов более чем одним международным рейтинговым агентством, для определения баллов по качественному индикатору Q-2 используется рейтинг согласно одному из следующих принципов:</w:t>
      </w:r>
    </w:p>
    <w:p w14:paraId="48C523CC"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три рейтинга, при этом, если они неравнозначные – используется самый низкий рейтинг;</w:t>
      </w:r>
    </w:p>
    <w:p w14:paraId="4DFB2EF0"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три рейтинга, при этом два из них равнозначные – используется равнозначный рейтинг;</w:t>
      </w:r>
    </w:p>
    <w:p w14:paraId="38448142"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два рейтинга, при этом, если они неравнозначные – используется самый низкий рейтинг.</w:t>
      </w:r>
    </w:p>
    <w:p w14:paraId="371F932C" w14:textId="77777777" w:rsidR="00AD504C" w:rsidRPr="00E05943" w:rsidRDefault="00433B47"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расчета качественного индикатора Q-2 дочернего банка используется его самостоятельный рейтинг, а в случае его отсутствия - рейтинг родительской организации.</w:t>
      </w:r>
    </w:p>
    <w:p w14:paraId="515DE2CA" w14:textId="74208341" w:rsidR="00D71199" w:rsidRPr="00E05943" w:rsidRDefault="00D71199" w:rsidP="00D71199">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Часть первая пункта 19 изложена в редакции решени</w:t>
      </w:r>
      <w:r w:rsidR="001C7FE6"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w:t>
      </w:r>
      <w:r w:rsidR="00F9160D" w:rsidRPr="00E05943">
        <w:rPr>
          <w:rFonts w:ascii="Times New Roman" w:hAnsi="Times New Roman" w:cs="Times New Roman"/>
          <w:i/>
          <w:color w:val="FF0000"/>
          <w:sz w:val="24"/>
          <w:szCs w:val="24"/>
        </w:rPr>
        <w:t>27</w:t>
      </w:r>
      <w:r w:rsidRPr="00E05943">
        <w:rPr>
          <w:rFonts w:ascii="Times New Roman" w:hAnsi="Times New Roman" w:cs="Times New Roman"/>
          <w:i/>
          <w:color w:val="FF0000"/>
          <w:sz w:val="24"/>
          <w:szCs w:val="24"/>
        </w:rPr>
        <w:t xml:space="preserve">.09.2022г. № </w:t>
      </w:r>
      <w:r w:rsidR="00F9160D" w:rsidRPr="00E05943">
        <w:rPr>
          <w:rFonts w:ascii="Times New Roman" w:hAnsi="Times New Roman" w:cs="Times New Roman"/>
          <w:i/>
          <w:color w:val="FF0000"/>
          <w:sz w:val="24"/>
          <w:szCs w:val="24"/>
        </w:rPr>
        <w:t>29</w:t>
      </w:r>
    </w:p>
    <w:p w14:paraId="19D23720"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Для расчета качественного индикатора Q-3 используется заключение независимых аудиторов к </w:t>
      </w:r>
      <w:r w:rsidR="00D71199" w:rsidRPr="00E05943">
        <w:rPr>
          <w:rFonts w:ascii="Times New Roman" w:hAnsi="Times New Roman"/>
          <w:sz w:val="24"/>
          <w:szCs w:val="24"/>
        </w:rPr>
        <w:t xml:space="preserve">ежеквартальной (при наличии </w:t>
      </w:r>
      <w:proofErr w:type="spellStart"/>
      <w:r w:rsidR="00D71199" w:rsidRPr="00E05943">
        <w:rPr>
          <w:rFonts w:ascii="Times New Roman" w:hAnsi="Times New Roman"/>
          <w:sz w:val="24"/>
          <w:szCs w:val="24"/>
        </w:rPr>
        <w:t>аудированного</w:t>
      </w:r>
      <w:proofErr w:type="spellEnd"/>
      <w:r w:rsidR="00D71199" w:rsidRPr="00E05943">
        <w:rPr>
          <w:rFonts w:ascii="Times New Roman" w:hAnsi="Times New Roman"/>
          <w:sz w:val="24"/>
          <w:szCs w:val="24"/>
        </w:rPr>
        <w:t xml:space="preserve"> ежеквартального отчета) и (или) годовой</w:t>
      </w:r>
      <w:r w:rsidR="00D71199" w:rsidRPr="00E05943">
        <w:rPr>
          <w:rFonts w:ascii="Times New Roman" w:eastAsia="Times New Roman" w:hAnsi="Times New Roman" w:cs="Times New Roman"/>
          <w:sz w:val="24"/>
          <w:szCs w:val="24"/>
          <w:lang w:eastAsia="ru-RU"/>
        </w:rPr>
        <w:t xml:space="preserve"> </w:t>
      </w:r>
      <w:r w:rsidRPr="00E05943">
        <w:rPr>
          <w:rFonts w:ascii="Times New Roman" w:eastAsia="Times New Roman" w:hAnsi="Times New Roman" w:cs="Times New Roman"/>
          <w:sz w:val="24"/>
          <w:szCs w:val="24"/>
          <w:lang w:eastAsia="ru-RU"/>
        </w:rPr>
        <w:t xml:space="preserve">финансовой отчетности банка-участника. </w:t>
      </w:r>
    </w:p>
    <w:p w14:paraId="30999500"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наличия оговорок и (или) особых мнений в аудиторском заключении к финансовой отчетности, баллы, набранные в соответствующих количественных индикаторах согласно приложению 4 к Правилам, отличные от нуля, в зависимости от объекта оговорки/особого мнения, присваиваются качественному индикатору Q-3 с отрицательным знаком.</w:t>
      </w:r>
    </w:p>
    <w:p w14:paraId="0EF5FAB1"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невозможности четкого определения объекта оговорки или особого мнения в рамках количественных индикаторов, отказа от выражения мнения, а также выражения аудиторами банка-участника мнения о неопределенности в отношении непрерывности деятельности присваивается балл согласно приложению 5 к Правилам.</w:t>
      </w:r>
    </w:p>
    <w:p w14:paraId="0D9F1C0A"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Баллы, полученные согласно перечисленным условиям, суммируются при их одновременном выполнении, образуя итоговый балл по качественному индикатору Q-3. </w:t>
      </w:r>
    </w:p>
    <w:p w14:paraId="2C0366E7"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В целях сглаживания искажающего влияния фиксированного значения, полученного из годовой аудированной финансовой отчетности и используемого на протяжении следующих четырех кварталов, ежеквартально применяется уменьшение веса показателя Q-3 на 25%, </w:t>
      </w:r>
      <w:r w:rsidRPr="00E05943">
        <w:rPr>
          <w:rFonts w:ascii="Times New Roman" w:eastAsia="Times New Roman" w:hAnsi="Times New Roman" w:cs="Times New Roman"/>
          <w:sz w:val="24"/>
          <w:szCs w:val="24"/>
          <w:lang w:eastAsia="ru-RU"/>
        </w:rPr>
        <w:lastRenderedPageBreak/>
        <w:t xml:space="preserve">начиная со второго квартала и до получения новых данных согласно приложению 5 к Правилам. </w:t>
      </w:r>
    </w:p>
    <w:p w14:paraId="198F7966"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расчета качественного индикатора Q-4 используется оценка одновременного выполнения трех условий согласно приложению 5 к Правилам. При выполнении банком-участником всех условий присваивается значение равное 6 баллам, а в случае невыполнения хотя бы одного из них присваивается значение равное 0.</w:t>
      </w:r>
    </w:p>
    <w:p w14:paraId="3030EA7D"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После расчета баллов по всем количественным и качественным индикаторам рассчитывается общий балл банка-участника, который определяется как сумма всех присвоенных баллов.</w:t>
      </w:r>
    </w:p>
    <w:p w14:paraId="5FA08C3C" w14:textId="2F2C1C0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После расчета общих баллов рассчитывается общий накопительный балл банка-участника, который определяется как сумма произведений общих баллов банка-участника за последние три квартала, включая отчетный, на вес квартала, приведенный в приложении 6 к Правилам.</w:t>
      </w:r>
    </w:p>
    <w:p w14:paraId="4A3C0259" w14:textId="214BEE33" w:rsidR="00E72B38" w:rsidRPr="00E05943" w:rsidRDefault="00E72B38" w:rsidP="00E72B38">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23 внесено дополнение в соответствии с решением Совета директоров Фонда от 14.02.2025 г. № 2</w:t>
      </w:r>
    </w:p>
    <w:p w14:paraId="623E2DC9" w14:textId="6062D506" w:rsidR="00E72B38" w:rsidRPr="00E05943" w:rsidRDefault="00AD504C" w:rsidP="00E72B38">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По результатам расчета общего накопительного балла определяется классификационная группа и соответствующая ей ставка взноса </w:t>
      </w:r>
      <w:r w:rsidR="00E85786" w:rsidRPr="00E05943">
        <w:rPr>
          <w:rFonts w:ascii="Times New Roman" w:eastAsia="Times New Roman" w:hAnsi="Times New Roman" w:cs="Times New Roman"/>
          <w:sz w:val="24"/>
          <w:szCs w:val="24"/>
          <w:lang w:eastAsia="ru-RU"/>
        </w:rPr>
        <w:t xml:space="preserve">за кредитный риск </w:t>
      </w:r>
      <w:r w:rsidRPr="00E05943">
        <w:rPr>
          <w:rFonts w:ascii="Times New Roman" w:eastAsia="Times New Roman" w:hAnsi="Times New Roman" w:cs="Times New Roman"/>
          <w:sz w:val="24"/>
          <w:szCs w:val="24"/>
          <w:lang w:eastAsia="ru-RU"/>
        </w:rPr>
        <w:t xml:space="preserve">банка-участника в соответствии с приложением 7 к Правилам. </w:t>
      </w:r>
    </w:p>
    <w:p w14:paraId="63512376" w14:textId="131B1483" w:rsidR="00E72B38" w:rsidRPr="00E05943" w:rsidRDefault="00E72B38" w:rsidP="000D2E8E">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24 внесены изменения в соответствии с решением Совета директоров Фонда от 14.02.2025 г. № 2</w:t>
      </w:r>
    </w:p>
    <w:p w14:paraId="40E6C032" w14:textId="76D27E4C"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Сведения банка-участника, находящегося в процессе добровольной реорганизации в форме присоединения к другому банку-участнику, в случае если обязательства такого банка-участника перед депозиторами полностью переданы другому банку-участнику, предусмотренные в приложении 2 к Правилам, не учитываются Фондом, в расчете ставки взноса</w:t>
      </w:r>
      <w:r w:rsidR="00E85786"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xml:space="preserve">. </w:t>
      </w:r>
    </w:p>
    <w:p w14:paraId="6F68220A" w14:textId="0534E523"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Для подтверждения факта передачи банком-участником активов и обязательств другому банку-участнику, такому банку необходимо представить в Фонд, копию передаточного акта, заверенную печатью банка-участника, в течение 3 (трех) рабочих дней с даты подписания передаточного акта.</w:t>
      </w:r>
    </w:p>
    <w:p w14:paraId="19A7DA45" w14:textId="6FC4E1A8" w:rsidR="000D2E8E" w:rsidRPr="00E05943" w:rsidRDefault="000D2E8E" w:rsidP="000D2E8E">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26 внесены дополнения в соответствии с решением Совета директоров Фонда от 14.02.2025 г. № 2</w:t>
      </w:r>
    </w:p>
    <w:p w14:paraId="08EEDEB6" w14:textId="77777777" w:rsidR="00AD504C" w:rsidRPr="00E05943"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применения уполномоченным органом к банку-участнику санкции в виде приостановления действия лицензии на прием депозитов, открытие и ведение банковских счетов физических лиц или на проведение всех банковских операций, такой банк-участник переводится в классификационную группу E на период приостановления действия лицензии.</w:t>
      </w:r>
    </w:p>
    <w:p w14:paraId="4EE29002" w14:textId="77777777" w:rsidR="00AD504C" w:rsidRPr="00E05943"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отнесения уполномоченным органом банка-участника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такой банк-участник переводится в классификационную группу D на период его отнесения к данной категории.</w:t>
      </w:r>
    </w:p>
    <w:p w14:paraId="64BB76CA" w14:textId="77777777" w:rsidR="00AD504C" w:rsidRPr="00E05943" w:rsidRDefault="00AD504C" w:rsidP="00711432">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отнесения уполномоченным органом банка-участника к категории неплатежеспособных банков, филиалов банков-нерезидентов Республики Казахстан, такой банк-участник переводится в классификационную группу E на период его отнесения к данной категории.</w:t>
      </w:r>
    </w:p>
    <w:p w14:paraId="06C909F7" w14:textId="12E83DE1" w:rsidR="00AD504C" w:rsidRPr="00E05943" w:rsidRDefault="00AD504C" w:rsidP="00711432">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Действие настоящего пункта не распространяется на банки-участники, находящиеся в классификационных группах, по которым определена более высокая ставка взноса</w:t>
      </w:r>
      <w:r w:rsidR="00E85786"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чем ставка взноса</w:t>
      </w:r>
      <w:r w:rsidR="00E85786"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определенная по классификационным группам, указанным в настоящем пункте.</w:t>
      </w:r>
    </w:p>
    <w:p w14:paraId="0FC816B7" w14:textId="62C526FD" w:rsidR="000D2E8E" w:rsidRPr="00E05943" w:rsidRDefault="000D2E8E" w:rsidP="000D2E8E">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27 внесены изменения в соответствии с решением Совета директоров Фонда от 14.02.2025 г. № 2</w:t>
      </w:r>
    </w:p>
    <w:p w14:paraId="698FEF64" w14:textId="044410A4" w:rsidR="00AD504C" w:rsidRPr="00E05943" w:rsidRDefault="00AD504C"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lastRenderedPageBreak/>
        <w:t>Банк, филиал банка-нерезидента Республики Казахстан, вновь вступивший в систему обязательного гарантирования депозитов, за исключением случаев, указанных в пунктах 26 и 28 Правил, в течение первых двух лет участия автоматически относится к классификационной группе D, и уплачивает взносы</w:t>
      </w:r>
      <w:r w:rsidR="00FF4856"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xml:space="preserve"> по ставке, соответствующей данной группе. Срок истечения двухлетнего периода в отчётном квартале определяется относительно срока, указанного в пункте 30 Правил. В случае если двухлетний период завершается к сроку, указанному в пункте 30 Правил, то ставка взноса</w:t>
      </w:r>
      <w:r w:rsidR="00FF4856"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xml:space="preserve"> для указанных в настоящем пункте банков-участников определяется в соответствии с общим порядком, определённым Правилами.</w:t>
      </w:r>
    </w:p>
    <w:p w14:paraId="3EC9BE09" w14:textId="71EA261C" w:rsidR="00804725" w:rsidRPr="00E05943" w:rsidRDefault="00804725" w:rsidP="0080472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 xml:space="preserve">В пункт 28 </w:t>
      </w:r>
      <w:r w:rsidR="00A0166C" w:rsidRPr="00E05943">
        <w:rPr>
          <w:rFonts w:ascii="Times New Roman" w:hAnsi="Times New Roman" w:cs="Times New Roman"/>
          <w:i/>
          <w:color w:val="FF0000"/>
          <w:sz w:val="24"/>
          <w:szCs w:val="24"/>
        </w:rPr>
        <w:t xml:space="preserve">внесены изменения </w:t>
      </w:r>
      <w:r w:rsidR="001C7FE6" w:rsidRPr="00E05943">
        <w:rPr>
          <w:rFonts w:ascii="Times New Roman" w:hAnsi="Times New Roman" w:cs="Times New Roman"/>
          <w:i/>
          <w:color w:val="FF0000"/>
          <w:sz w:val="24"/>
          <w:szCs w:val="24"/>
        </w:rPr>
        <w:t>в соответствии с решением</w:t>
      </w:r>
      <w:r w:rsidRPr="00E05943">
        <w:rPr>
          <w:rFonts w:ascii="Times New Roman" w:hAnsi="Times New Roman" w:cs="Times New Roman"/>
          <w:i/>
          <w:color w:val="FF0000"/>
          <w:sz w:val="24"/>
          <w:szCs w:val="24"/>
        </w:rPr>
        <w:t xml:space="preserve"> Совета директоров Фонда от 25.08.2023г. № 25</w:t>
      </w:r>
    </w:p>
    <w:p w14:paraId="51DFC50A" w14:textId="735C5B42" w:rsidR="00AD504C" w:rsidRPr="00E05943" w:rsidRDefault="00AD504C"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К классификационной группе D со сроком пребывания в ней два года </w:t>
      </w:r>
      <w:r w:rsidR="00804725" w:rsidRPr="00E05943">
        <w:rPr>
          <w:rFonts w:ascii="Times New Roman" w:eastAsia="Times New Roman" w:hAnsi="Times New Roman" w:cs="Times New Roman"/>
          <w:sz w:val="24"/>
          <w:szCs w:val="24"/>
          <w:lang w:eastAsia="ru-RU"/>
        </w:rPr>
        <w:t>с отчетного квартала, в котором банк вступил в систему обязательного гарантирования депозитов,</w:t>
      </w:r>
      <w:r w:rsidRPr="00E05943">
        <w:rPr>
          <w:rFonts w:ascii="Times New Roman" w:eastAsia="Times New Roman" w:hAnsi="Times New Roman" w:cs="Times New Roman"/>
          <w:sz w:val="24"/>
          <w:szCs w:val="24"/>
          <w:lang w:eastAsia="ru-RU"/>
        </w:rPr>
        <w:t xml:space="preserve"> относятся банки-участники, созданные в результате реорганизации путем:</w:t>
      </w:r>
    </w:p>
    <w:p w14:paraId="1096F830" w14:textId="77777777" w:rsidR="00AD504C" w:rsidRPr="00E05943" w:rsidRDefault="00AD504C" w:rsidP="00711432">
      <w:pPr>
        <w:pStyle w:val="aa"/>
        <w:numPr>
          <w:ilvl w:val="0"/>
          <w:numId w:val="28"/>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слияния банков-участников, отнесенных на момент слияния к классификационным группам A, B, C и/или D, а также их слияния с банком-участником, отнесенного на момент слияния к классификационной группе E; </w:t>
      </w:r>
    </w:p>
    <w:p w14:paraId="0ABBFDF7" w14:textId="77777777" w:rsidR="00AD504C" w:rsidRPr="00E05943" w:rsidRDefault="00AD504C" w:rsidP="00711432">
      <w:pPr>
        <w:pStyle w:val="aa"/>
        <w:numPr>
          <w:ilvl w:val="0"/>
          <w:numId w:val="28"/>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разделения банка-участника, отнесенного на момент разделения к классификационной группе А, В, С или D;</w:t>
      </w:r>
    </w:p>
    <w:p w14:paraId="690AACDE" w14:textId="77777777" w:rsidR="00AD504C" w:rsidRPr="00E05943" w:rsidRDefault="00AD504C" w:rsidP="00711432">
      <w:pPr>
        <w:pStyle w:val="aa"/>
        <w:numPr>
          <w:ilvl w:val="0"/>
          <w:numId w:val="28"/>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выделения из другого банка-участника, отнесенного на момент реорганизации к классификационной группе А, В, С или D.</w:t>
      </w:r>
    </w:p>
    <w:p w14:paraId="5996AD12" w14:textId="58E65A8D" w:rsidR="00AD504C" w:rsidRPr="00E05943" w:rsidRDefault="00AD504C" w:rsidP="00711432">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По решению Совета директоров Фонда устанавливается отнесение к классификационной группе D или Е и срок пребывания в ней для вновь вступивших в систему </w:t>
      </w:r>
      <w:r w:rsidR="00D65ABD" w:rsidRPr="00E05943">
        <w:rPr>
          <w:rFonts w:ascii="Times New Roman" w:eastAsia="Times New Roman" w:hAnsi="Times New Roman" w:cs="Times New Roman"/>
          <w:sz w:val="24"/>
          <w:szCs w:val="24"/>
          <w:lang w:eastAsia="ru-RU"/>
        </w:rPr>
        <w:t>обязательного гарантирования депозитов банков,</w:t>
      </w:r>
      <w:r w:rsidRPr="00E05943">
        <w:rPr>
          <w:rFonts w:ascii="Times New Roman" w:eastAsia="Times New Roman" w:hAnsi="Times New Roman" w:cs="Times New Roman"/>
          <w:sz w:val="24"/>
          <w:szCs w:val="24"/>
          <w:lang w:eastAsia="ru-RU"/>
        </w:rPr>
        <w:t xml:space="preserve"> созданных в результате реорганизации путем:</w:t>
      </w:r>
    </w:p>
    <w:p w14:paraId="047A5F03" w14:textId="77777777" w:rsidR="00AD504C" w:rsidRPr="00E05943" w:rsidRDefault="00AD504C" w:rsidP="00711432">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слияния банков-участников, отнесенных на момент слияния к классификационной группе Е;</w:t>
      </w:r>
    </w:p>
    <w:p w14:paraId="659BB6E7" w14:textId="77777777" w:rsidR="00AD504C" w:rsidRPr="00E05943" w:rsidRDefault="00AD504C" w:rsidP="00711432">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разделения банка-участника, отнесенного на момент разделения к классификационной группе Е;</w:t>
      </w:r>
    </w:p>
    <w:p w14:paraId="21C49A54" w14:textId="1BEBCEBD" w:rsidR="00AD504C" w:rsidRPr="00E05943" w:rsidRDefault="00AD504C" w:rsidP="00711432">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выделения из банка-участника, отнесенного на момент выделения к классификационной группе Е.</w:t>
      </w:r>
    </w:p>
    <w:p w14:paraId="0B276667" w14:textId="007019EE" w:rsidR="00804725" w:rsidRPr="00E05943" w:rsidRDefault="00804725" w:rsidP="0080472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Пункт 29 изложен в редакции решени</w:t>
      </w:r>
      <w:r w:rsidR="001C7FE6"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25.08.2023г. </w:t>
      </w:r>
      <w:r w:rsidR="001C7FE6"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 25</w:t>
      </w:r>
    </w:p>
    <w:p w14:paraId="0E615D43" w14:textId="4056FAF8" w:rsidR="00AD504C" w:rsidRPr="00E05943" w:rsidRDefault="00804725"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исключения банка-участника из системы обязательного гарантирования депозитов в отчетном квартале, расчет взноса за данный квартал не производится. При прекращении обязанности банка-участника уплачивать взносы в связи с исключением его из системы обязательного гарантирования депозитов по основаниям, предусмотренными Законом, осуществляется сверка обязательств по уплате взносов за последний расчетный период на основании информации об обязательствах банка-участника перед депозиторами, полученной от такого банка-участника.</w:t>
      </w:r>
    </w:p>
    <w:p w14:paraId="2F1E7CAC" w14:textId="009DB1CE" w:rsidR="009615AC" w:rsidRPr="00E05943" w:rsidRDefault="00804725" w:rsidP="00BC38C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 </w:t>
      </w:r>
    </w:p>
    <w:p w14:paraId="3FA1AEF2" w14:textId="77777777" w:rsidR="00C95C95" w:rsidRPr="00E05943" w:rsidRDefault="00C95C95" w:rsidP="00BC38C1">
      <w:pPr>
        <w:tabs>
          <w:tab w:val="left" w:pos="993"/>
        </w:tabs>
        <w:spacing w:after="0" w:line="240" w:lineRule="auto"/>
        <w:ind w:firstLine="567"/>
        <w:jc w:val="both"/>
        <w:rPr>
          <w:rFonts w:ascii="Times New Roman" w:eastAsia="Times New Roman" w:hAnsi="Times New Roman" w:cs="Times New Roman"/>
          <w:sz w:val="24"/>
          <w:szCs w:val="24"/>
          <w:lang w:eastAsia="ru-RU"/>
        </w:rPr>
      </w:pPr>
    </w:p>
    <w:p w14:paraId="38C1594C" w14:textId="1A3A010E" w:rsidR="00F223F4" w:rsidRPr="00E05943" w:rsidRDefault="00C7013F" w:rsidP="00BC38C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 xml:space="preserve">Правила дополнены главой 2-1 </w:t>
      </w:r>
      <w:r w:rsidR="001C7FE6" w:rsidRPr="00E05943">
        <w:rPr>
          <w:rFonts w:ascii="Times New Roman" w:hAnsi="Times New Roman" w:cs="Times New Roman"/>
          <w:i/>
          <w:color w:val="FF0000"/>
          <w:sz w:val="24"/>
          <w:szCs w:val="24"/>
        </w:rPr>
        <w:t>в соответствии с решением</w:t>
      </w:r>
      <w:r w:rsidRPr="00E05943">
        <w:rPr>
          <w:rFonts w:ascii="Times New Roman" w:hAnsi="Times New Roman" w:cs="Times New Roman"/>
          <w:i/>
          <w:color w:val="FF0000"/>
          <w:sz w:val="24"/>
          <w:szCs w:val="24"/>
        </w:rPr>
        <w:t xml:space="preserve"> Совета директоров Фонда</w:t>
      </w:r>
      <w:r w:rsidR="00B26CDA" w:rsidRPr="00E05943">
        <w:rPr>
          <w:rFonts w:ascii="Times New Roman" w:hAnsi="Times New Roman" w:cs="Times New Roman"/>
          <w:i/>
          <w:color w:val="FF0000"/>
          <w:sz w:val="24"/>
          <w:szCs w:val="24"/>
        </w:rPr>
        <w:t xml:space="preserve"> от 27.08.2021г. № 23</w:t>
      </w:r>
    </w:p>
    <w:p w14:paraId="6C8B9B36" w14:textId="3968A473" w:rsidR="009615AC" w:rsidRPr="00E05943" w:rsidRDefault="00F223F4"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E05943">
        <w:rPr>
          <w:rFonts w:ascii="Times New Roman" w:eastAsia="Times New Roman" w:hAnsi="Times New Roman" w:cs="Times New Roman"/>
          <w:b/>
          <w:bCs/>
          <w:sz w:val="24"/>
          <w:szCs w:val="24"/>
          <w:lang w:eastAsia="ru-RU"/>
        </w:rPr>
        <w:t>Глава 2-1. Порядок уплаты обязательных календарных взносов</w:t>
      </w:r>
    </w:p>
    <w:p w14:paraId="7E79ADCF" w14:textId="77777777" w:rsidR="002535BF" w:rsidRPr="00E05943" w:rsidRDefault="002535BF"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p>
    <w:p w14:paraId="1FAEE2BA" w14:textId="515DDF30" w:rsidR="000D2E8E" w:rsidRPr="00E05943" w:rsidRDefault="006A79AB" w:rsidP="000D2E8E">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i/>
          <w:color w:val="FF0000"/>
          <w:sz w:val="24"/>
          <w:szCs w:val="24"/>
          <w:lang w:eastAsia="ru-RU"/>
        </w:rPr>
        <w:t xml:space="preserve">Пункт 30 </w:t>
      </w:r>
      <w:bookmarkStart w:id="8" w:name="_Hlk191550818"/>
      <w:r w:rsidRPr="00E05943">
        <w:rPr>
          <w:rFonts w:ascii="Times New Roman" w:eastAsia="Times New Roman" w:hAnsi="Times New Roman"/>
          <w:i/>
          <w:color w:val="FF0000"/>
          <w:sz w:val="24"/>
          <w:szCs w:val="24"/>
          <w:lang w:eastAsia="ru-RU"/>
        </w:rPr>
        <w:t>изложен в редакции решени</w:t>
      </w:r>
      <w:r w:rsidR="001C7FE6" w:rsidRPr="00E05943">
        <w:rPr>
          <w:rFonts w:ascii="Times New Roman" w:eastAsia="Times New Roman" w:hAnsi="Times New Roman"/>
          <w:i/>
          <w:color w:val="FF0000"/>
          <w:sz w:val="24"/>
          <w:szCs w:val="24"/>
          <w:lang w:eastAsia="ru-RU"/>
        </w:rPr>
        <w:t>я</w:t>
      </w:r>
      <w:r w:rsidRPr="00E05943">
        <w:rPr>
          <w:rFonts w:ascii="Times New Roman" w:eastAsia="Times New Roman" w:hAnsi="Times New Roman"/>
          <w:i/>
          <w:color w:val="FF0000"/>
          <w:sz w:val="24"/>
          <w:szCs w:val="24"/>
          <w:lang w:eastAsia="ru-RU"/>
        </w:rPr>
        <w:t xml:space="preserve"> Совета директоров Фонда от 19.05.2023г. </w:t>
      </w:r>
      <w:r w:rsidR="001C7FE6" w:rsidRPr="00E05943">
        <w:rPr>
          <w:rFonts w:ascii="Times New Roman" w:eastAsia="Times New Roman" w:hAnsi="Times New Roman"/>
          <w:i/>
          <w:color w:val="FF0000"/>
          <w:sz w:val="24"/>
          <w:szCs w:val="24"/>
          <w:lang w:eastAsia="ru-RU"/>
        </w:rPr>
        <w:t xml:space="preserve">                 </w:t>
      </w:r>
      <w:r w:rsidRPr="00E05943">
        <w:rPr>
          <w:rFonts w:ascii="Times New Roman" w:eastAsia="Times New Roman" w:hAnsi="Times New Roman"/>
          <w:i/>
          <w:color w:val="FF0000"/>
          <w:sz w:val="24"/>
          <w:szCs w:val="24"/>
          <w:lang w:eastAsia="ru-RU"/>
        </w:rPr>
        <w:t>№ 15</w:t>
      </w:r>
      <w:bookmarkEnd w:id="8"/>
      <w:r w:rsidR="002535BF" w:rsidRPr="00E05943">
        <w:rPr>
          <w:rFonts w:ascii="Times New Roman" w:eastAsia="Times New Roman" w:hAnsi="Times New Roman"/>
          <w:i/>
          <w:color w:val="FF0000"/>
          <w:sz w:val="24"/>
          <w:szCs w:val="24"/>
          <w:lang w:eastAsia="ru-RU"/>
        </w:rPr>
        <w:t>;</w:t>
      </w:r>
      <w:r w:rsidR="00253A6A" w:rsidRPr="00E05943">
        <w:rPr>
          <w:rFonts w:ascii="Times New Roman" w:hAnsi="Times New Roman" w:cs="Times New Roman"/>
          <w:i/>
          <w:color w:val="FF0000"/>
          <w:sz w:val="24"/>
          <w:szCs w:val="24"/>
        </w:rPr>
        <w:t xml:space="preserve"> в редакции решения Совета директоров Фонда от 25.08.2023г. № 25</w:t>
      </w:r>
      <w:r w:rsidR="002535BF" w:rsidRPr="00E05943">
        <w:rPr>
          <w:rFonts w:ascii="Times New Roman" w:hAnsi="Times New Roman" w:cs="Times New Roman"/>
          <w:i/>
          <w:color w:val="FF0000"/>
          <w:sz w:val="24"/>
          <w:szCs w:val="24"/>
        </w:rPr>
        <w:t>;</w:t>
      </w:r>
      <w:r w:rsidR="002535BF" w:rsidRPr="00E05943">
        <w:t xml:space="preserve"> </w:t>
      </w:r>
      <w:r w:rsidR="002535BF" w:rsidRPr="00E05943">
        <w:rPr>
          <w:rFonts w:ascii="Times New Roman" w:hAnsi="Times New Roman" w:cs="Times New Roman"/>
          <w:i/>
          <w:color w:val="FF0000"/>
          <w:sz w:val="24"/>
          <w:szCs w:val="24"/>
        </w:rPr>
        <w:t xml:space="preserve">часть </w:t>
      </w:r>
      <w:r w:rsidR="00583284" w:rsidRPr="00E05943">
        <w:rPr>
          <w:rFonts w:ascii="Times New Roman" w:hAnsi="Times New Roman" w:cs="Times New Roman"/>
          <w:i/>
          <w:color w:val="FF0000"/>
          <w:sz w:val="24"/>
          <w:szCs w:val="24"/>
        </w:rPr>
        <w:t>первая</w:t>
      </w:r>
      <w:r w:rsidR="002535BF" w:rsidRPr="00E05943">
        <w:rPr>
          <w:rFonts w:ascii="Times New Roman" w:hAnsi="Times New Roman" w:cs="Times New Roman"/>
          <w:i/>
          <w:color w:val="FF0000"/>
          <w:sz w:val="24"/>
          <w:szCs w:val="24"/>
        </w:rPr>
        <w:t xml:space="preserve"> изложена в редакции решения Совета директоров Фонда </w:t>
      </w:r>
      <w:r w:rsidR="00AA7CDB" w:rsidRPr="00E05943">
        <w:rPr>
          <w:rFonts w:ascii="Times New Roman" w:hAnsi="Times New Roman" w:cs="Times New Roman"/>
          <w:i/>
          <w:color w:val="FF0000"/>
          <w:sz w:val="24"/>
          <w:szCs w:val="24"/>
        </w:rPr>
        <w:t>от 26.12.2023г. № 37</w:t>
      </w:r>
      <w:r w:rsidR="00591F19" w:rsidRPr="00E05943">
        <w:rPr>
          <w:rFonts w:ascii="Times New Roman" w:hAnsi="Times New Roman" w:cs="Times New Roman"/>
          <w:i/>
          <w:color w:val="FF0000"/>
          <w:sz w:val="24"/>
          <w:szCs w:val="24"/>
        </w:rPr>
        <w:t xml:space="preserve">; в редакции </w:t>
      </w:r>
      <w:r w:rsidR="00591F19" w:rsidRPr="00E05943">
        <w:rPr>
          <w:rFonts w:ascii="Times New Roman" w:hAnsi="Times New Roman" w:cs="Times New Roman"/>
          <w:i/>
          <w:color w:val="FF0000"/>
          <w:sz w:val="24"/>
          <w:szCs w:val="24"/>
        </w:rPr>
        <w:lastRenderedPageBreak/>
        <w:t>решения Совета директоров Фонда от 10.05.2024г. № 11</w:t>
      </w:r>
      <w:r w:rsidR="003541B9" w:rsidRPr="00E05943">
        <w:rPr>
          <w:rFonts w:ascii="Times New Roman" w:hAnsi="Times New Roman" w:cs="Times New Roman"/>
          <w:i/>
          <w:color w:val="FF0000"/>
          <w:sz w:val="24"/>
          <w:szCs w:val="24"/>
        </w:rPr>
        <w:t xml:space="preserve">; </w:t>
      </w:r>
      <w:r w:rsidR="003E2965" w:rsidRPr="00E05943">
        <w:rPr>
          <w:rFonts w:ascii="Times New Roman" w:hAnsi="Times New Roman" w:cs="Times New Roman"/>
          <w:i/>
          <w:color w:val="FF0000"/>
          <w:sz w:val="24"/>
          <w:szCs w:val="24"/>
        </w:rPr>
        <w:t>в редакции решения Совета директоров Фонда от 14.02.2025 г. № 2</w:t>
      </w:r>
    </w:p>
    <w:p w14:paraId="70056FC5" w14:textId="77777777" w:rsidR="003E2965" w:rsidRPr="00E05943" w:rsidRDefault="003E2965" w:rsidP="003E2965">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Фонд в срок до двадцать четвертого числа третьего месяца отчетного квартала включительно направляет уведомление банку-участнику в письменной форме с грифом «Конфиденциально» о его классификационной группе, ставке взноса за кредитный риск, взносе за системный риск и повышенном взносе, </w:t>
      </w:r>
      <w:bookmarkStart w:id="9" w:name="_Hlk189132590"/>
      <w:r w:rsidRPr="00E05943">
        <w:rPr>
          <w:rFonts w:ascii="Times New Roman" w:eastAsia="Times New Roman" w:hAnsi="Times New Roman" w:cs="Times New Roman"/>
          <w:sz w:val="24"/>
          <w:szCs w:val="24"/>
          <w:lang w:eastAsia="ru-RU"/>
        </w:rPr>
        <w:t>если он подлежит уплате банком-участником по основаниям, установленным пунктами 5 и 5-1 Правил</w:t>
      </w:r>
      <w:bookmarkEnd w:id="9"/>
      <w:r w:rsidRPr="00E05943">
        <w:rPr>
          <w:rFonts w:ascii="Times New Roman" w:eastAsia="Times New Roman" w:hAnsi="Times New Roman" w:cs="Times New Roman"/>
          <w:sz w:val="24"/>
          <w:szCs w:val="24"/>
          <w:lang w:eastAsia="ru-RU"/>
        </w:rPr>
        <w:t>, за исключением соответствующего уведомления за первый квартал отчетного года, которое направляется банку-участнику в срок до десятого июня отчетного года.</w:t>
      </w:r>
    </w:p>
    <w:p w14:paraId="081E8454" w14:textId="77777777" w:rsidR="003E2965" w:rsidRPr="00E05943" w:rsidRDefault="003E2965" w:rsidP="003E2965">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 xml:space="preserve">Фонд на ежемесячной основе в срок до конца месяца, следующего за отчетным месяцем, </w:t>
      </w:r>
      <w:bookmarkStart w:id="10" w:name="_Hlk190700170"/>
      <w:r w:rsidRPr="00E05943">
        <w:rPr>
          <w:rFonts w:ascii="Times New Roman" w:eastAsia="Times New Roman" w:hAnsi="Times New Roman"/>
          <w:sz w:val="24"/>
          <w:szCs w:val="24"/>
          <w:lang w:eastAsia="ru-RU"/>
        </w:rPr>
        <w:t xml:space="preserve">в электронной форме </w:t>
      </w:r>
      <w:bookmarkEnd w:id="10"/>
      <w:r w:rsidRPr="00E05943">
        <w:rPr>
          <w:rFonts w:ascii="Times New Roman" w:eastAsia="Times New Roman" w:hAnsi="Times New Roman"/>
          <w:sz w:val="24"/>
          <w:szCs w:val="24"/>
          <w:lang w:eastAsia="ru-RU"/>
        </w:rPr>
        <w:t xml:space="preserve">направляет банку-участнику уведомление о размере взноса за системный риск и повышенного взноса, </w:t>
      </w:r>
      <w:bookmarkStart w:id="11" w:name="_Hlk189132633"/>
      <w:r w:rsidRPr="00E05943">
        <w:rPr>
          <w:rFonts w:ascii="Times New Roman" w:eastAsia="Times New Roman" w:hAnsi="Times New Roman"/>
          <w:sz w:val="24"/>
          <w:szCs w:val="24"/>
          <w:lang w:eastAsia="ru-RU"/>
        </w:rPr>
        <w:t>если он подлежит уплате банком-участником по основанию, установленному пунктом 5-1 Правил,</w:t>
      </w:r>
      <w:bookmarkEnd w:id="11"/>
      <w:r w:rsidRPr="00E05943">
        <w:rPr>
          <w:rFonts w:ascii="Times New Roman" w:eastAsia="Times New Roman" w:hAnsi="Times New Roman"/>
          <w:sz w:val="24"/>
          <w:szCs w:val="24"/>
          <w:lang w:eastAsia="ru-RU"/>
        </w:rPr>
        <w:t xml:space="preserve"> по форме согласно приложению 8 к Правилам.</w:t>
      </w:r>
    </w:p>
    <w:p w14:paraId="30BEAD72" w14:textId="3C9DADBA" w:rsidR="00253A6A" w:rsidRPr="00E05943" w:rsidRDefault="00253A6A" w:rsidP="003E2965">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Отправка уведомлений осуществляется способами, предусмотренными в договоре присоединения.</w:t>
      </w:r>
    </w:p>
    <w:p w14:paraId="2393A2B0" w14:textId="4034DD0E" w:rsidR="00253A6A" w:rsidRPr="00E05943" w:rsidRDefault="00253A6A" w:rsidP="00253A6A">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Не допускается раскрытие банком-участником информации, указанной в части первой настоящего пункта, посредством финансовой отчетности, за исключением случая указания в ней общей суммы уплаченных банком-участником обязательных календарных, дополнительных и чрезвычайных взносов.</w:t>
      </w:r>
    </w:p>
    <w:p w14:paraId="3CADB678" w14:textId="7144C2BB" w:rsidR="00253A6A" w:rsidRPr="00E05943" w:rsidRDefault="00253A6A" w:rsidP="00253A6A">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Дополнен пунктом 30-1</w:t>
      </w:r>
      <w:r w:rsidR="00ED087C"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в соответствии с решением Совета директоров Фонда от 25.08.2023г. № 25</w:t>
      </w:r>
      <w:r w:rsidR="006A49D6" w:rsidRPr="00E05943">
        <w:rPr>
          <w:rFonts w:ascii="Times New Roman" w:hAnsi="Times New Roman" w:cs="Times New Roman"/>
          <w:i/>
          <w:color w:val="FF0000"/>
          <w:sz w:val="24"/>
          <w:szCs w:val="24"/>
        </w:rPr>
        <w:t>, абзац первый изложен в редакции решения Совета директоров Фонда от 14.02.2025 г. № 2</w:t>
      </w:r>
      <w:r w:rsidR="001A7D45" w:rsidRPr="00E05943">
        <w:rPr>
          <w:rFonts w:ascii="Times New Roman" w:hAnsi="Times New Roman" w:cs="Times New Roman"/>
          <w:i/>
          <w:color w:val="FF0000"/>
          <w:sz w:val="24"/>
          <w:szCs w:val="24"/>
        </w:rPr>
        <w:t>, изложен в редакции решения Совета директоров Фонда от 15.04.2025 г. № 9</w:t>
      </w:r>
    </w:p>
    <w:p w14:paraId="1801375B" w14:textId="77777777" w:rsidR="00A52C12" w:rsidRPr="00E05943"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30-1. В случае выявления оснований для уплаты банком-участником повышенного взноса и (или) взноса за системный риск после направления уведомления банку-участнику о его классификационной группе и ставке взноса за кредитный риск, а также в случае перерасчета повышенного взноса и (или) взноса за системный риск согласно пункту 37 Правил, Фонд направляет банку-участнику дополнительное уведомление о необходимости уплаты и (или) перерасчете повышенного взноса и (или) взноса за системный риск.</w:t>
      </w:r>
    </w:p>
    <w:p w14:paraId="01B55A61" w14:textId="77777777" w:rsidR="00A52C12" w:rsidRPr="00E05943"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В случае необходимости уплаты повышенного взноса и (или) взноса за системный риск, банк-участник уплачивает повышенный взнос и (или) взнос за системный риск:</w:t>
      </w:r>
    </w:p>
    <w:p w14:paraId="2558F72F" w14:textId="77777777" w:rsidR="00A52C12" w:rsidRPr="00E05943"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1) в течение пятнадцати календарных дней со дня направления дополнительного уведомления за периоды, по которым банк-участник уже уплатил обязательный календарный взнос;</w:t>
      </w:r>
    </w:p>
    <w:p w14:paraId="610F858A" w14:textId="77777777" w:rsidR="00A52C12" w:rsidRPr="00E05943"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2) в сроки, определенные пунктом 31 Правил, за периоды, по которым банк-участник еще не уплатил обязательный календарный взнос.</w:t>
      </w:r>
    </w:p>
    <w:p w14:paraId="4A81B232" w14:textId="61EB3947" w:rsidR="001A7D45" w:rsidRPr="00E05943" w:rsidRDefault="001A7D45" w:rsidP="001A7D45">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70EBB69" w14:textId="4DC99C65" w:rsidR="006731DE" w:rsidRPr="00E05943" w:rsidRDefault="00614D98" w:rsidP="001A7D4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Часть вторая п</w:t>
      </w:r>
      <w:r w:rsidR="006731DE" w:rsidRPr="00E05943">
        <w:rPr>
          <w:rFonts w:ascii="Times New Roman" w:hAnsi="Times New Roman" w:cs="Times New Roman"/>
          <w:i/>
          <w:color w:val="FF0000"/>
          <w:sz w:val="24"/>
          <w:szCs w:val="24"/>
        </w:rPr>
        <w:t>одпункт</w:t>
      </w:r>
      <w:r w:rsidRPr="00E05943">
        <w:rPr>
          <w:rFonts w:ascii="Times New Roman" w:hAnsi="Times New Roman" w:cs="Times New Roman"/>
          <w:i/>
          <w:color w:val="FF0000"/>
          <w:sz w:val="24"/>
          <w:szCs w:val="24"/>
        </w:rPr>
        <w:t>а</w:t>
      </w:r>
      <w:r w:rsidR="006731DE" w:rsidRPr="00E05943">
        <w:rPr>
          <w:rFonts w:ascii="Times New Roman" w:hAnsi="Times New Roman" w:cs="Times New Roman"/>
          <w:i/>
          <w:color w:val="FF0000"/>
          <w:sz w:val="24"/>
          <w:szCs w:val="24"/>
        </w:rPr>
        <w:t xml:space="preserve"> 2) пункта 31 изложен</w:t>
      </w:r>
      <w:r w:rsidRPr="00E05943">
        <w:rPr>
          <w:rFonts w:ascii="Times New Roman" w:hAnsi="Times New Roman" w:cs="Times New Roman"/>
          <w:i/>
          <w:color w:val="FF0000"/>
          <w:sz w:val="24"/>
          <w:szCs w:val="24"/>
        </w:rPr>
        <w:t>а</w:t>
      </w:r>
      <w:r w:rsidR="006731DE" w:rsidRPr="00E05943">
        <w:rPr>
          <w:rFonts w:ascii="Times New Roman" w:hAnsi="Times New Roman" w:cs="Times New Roman"/>
          <w:i/>
          <w:color w:val="FF0000"/>
          <w:sz w:val="24"/>
          <w:szCs w:val="24"/>
        </w:rPr>
        <w:t xml:space="preserve"> в редакции решения Совета директоров Фонда от 10.05.2024г. № 11</w:t>
      </w:r>
      <w:r w:rsidR="006A49D6" w:rsidRPr="00E05943">
        <w:rPr>
          <w:rFonts w:ascii="Times New Roman" w:hAnsi="Times New Roman" w:cs="Times New Roman"/>
          <w:i/>
          <w:color w:val="FF0000"/>
          <w:sz w:val="24"/>
          <w:szCs w:val="24"/>
        </w:rPr>
        <w:t>, пункт 31 изложен в редакции решения Совета директоров Фонда от 14.02.2025 г. № 2</w:t>
      </w:r>
    </w:p>
    <w:p w14:paraId="2B488E3E" w14:textId="7AFEC5BA" w:rsidR="0047668E" w:rsidRPr="00E05943" w:rsidRDefault="0047668E" w:rsidP="0047668E">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Банк-участник уплачивает </w:t>
      </w:r>
      <w:r w:rsidR="006A49D6" w:rsidRPr="00E05943">
        <w:rPr>
          <w:rFonts w:ascii="Times New Roman" w:eastAsia="Times New Roman" w:hAnsi="Times New Roman" w:cs="Times New Roman"/>
          <w:sz w:val="24"/>
          <w:szCs w:val="24"/>
          <w:lang w:eastAsia="ru-RU"/>
        </w:rPr>
        <w:t xml:space="preserve">обязательный календарный </w:t>
      </w:r>
      <w:r w:rsidRPr="00E05943">
        <w:rPr>
          <w:rFonts w:ascii="Times New Roman" w:eastAsia="Times New Roman" w:hAnsi="Times New Roman" w:cs="Times New Roman"/>
          <w:sz w:val="24"/>
          <w:szCs w:val="24"/>
          <w:lang w:eastAsia="ru-RU"/>
        </w:rPr>
        <w:t>взнос до пятнадцатого числа первого месяца (включительно), следующего за отчетным кварталом. В случае если пятнадцатое число месяца приходится на нерабочий день, срок уплаты взноса истекает на следующий за ним рабочий день.</w:t>
      </w:r>
    </w:p>
    <w:p w14:paraId="10E4DA8A" w14:textId="77777777" w:rsidR="00E14188" w:rsidRPr="00E05943" w:rsidRDefault="00E14188" w:rsidP="00E14188">
      <w:pPr>
        <w:spacing w:after="0" w:line="240" w:lineRule="auto"/>
        <w:ind w:firstLine="709"/>
        <w:jc w:val="both"/>
        <w:rPr>
          <w:rFonts w:ascii="Times New Roman" w:eastAsia="Times New Roman" w:hAnsi="Times New Roman"/>
          <w:sz w:val="24"/>
          <w:szCs w:val="24"/>
          <w:lang w:eastAsia="ru-RU"/>
        </w:rPr>
      </w:pPr>
      <w:bookmarkStart w:id="12" w:name="_Hlk185424519"/>
      <w:r w:rsidRPr="00E05943">
        <w:rPr>
          <w:rFonts w:ascii="Times New Roman" w:eastAsia="Times New Roman" w:hAnsi="Times New Roman"/>
          <w:sz w:val="24"/>
          <w:szCs w:val="24"/>
          <w:lang w:eastAsia="ru-RU"/>
        </w:rPr>
        <w:t>Уплата взноса производится в тенге с учетом округления тиынов в следующем порядке:</w:t>
      </w:r>
    </w:p>
    <w:p w14:paraId="36A09F39" w14:textId="77777777" w:rsidR="00E14188" w:rsidRPr="00E05943" w:rsidRDefault="00E14188" w:rsidP="00E14188">
      <w:pPr>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сумма до 49 тиын (включительно) округляется до 0 тенге;</w:t>
      </w:r>
    </w:p>
    <w:p w14:paraId="4B09254C" w14:textId="77777777" w:rsidR="00E14188" w:rsidRPr="00E05943" w:rsidRDefault="00E14188" w:rsidP="00E14188">
      <w:pPr>
        <w:spacing w:after="0" w:line="240" w:lineRule="auto"/>
        <w:ind w:firstLine="709"/>
        <w:jc w:val="both"/>
        <w:rPr>
          <w:rFonts w:ascii="Times New Roman" w:eastAsia="Times New Roman" w:hAnsi="Times New Roman"/>
          <w:sz w:val="24"/>
          <w:szCs w:val="24"/>
          <w:lang w:eastAsia="ru-RU"/>
        </w:rPr>
      </w:pPr>
      <w:r w:rsidRPr="00E05943">
        <w:rPr>
          <w:rFonts w:ascii="Times New Roman" w:eastAsia="Times New Roman" w:hAnsi="Times New Roman"/>
          <w:sz w:val="24"/>
          <w:szCs w:val="24"/>
          <w:lang w:eastAsia="ru-RU"/>
        </w:rPr>
        <w:t>сумма от 50 тиын округляется до 1 тенге.</w:t>
      </w:r>
    </w:p>
    <w:bookmarkEnd w:id="12"/>
    <w:p w14:paraId="1985B725" w14:textId="0F65CD7E" w:rsidR="0047668E" w:rsidRPr="00E05943" w:rsidRDefault="0047668E" w:rsidP="0047668E">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Уплата взноса </w:t>
      </w:r>
      <w:r w:rsidR="00E14188" w:rsidRPr="00E05943">
        <w:rPr>
          <w:rFonts w:ascii="Times New Roman" w:eastAsia="Times New Roman" w:hAnsi="Times New Roman" w:cs="Times New Roman"/>
          <w:sz w:val="24"/>
          <w:szCs w:val="24"/>
          <w:lang w:eastAsia="ru-RU"/>
        </w:rPr>
        <w:t xml:space="preserve">за кредитный риск </w:t>
      </w:r>
      <w:r w:rsidRPr="00E05943">
        <w:rPr>
          <w:rFonts w:ascii="Times New Roman" w:eastAsia="Times New Roman" w:hAnsi="Times New Roman" w:cs="Times New Roman"/>
          <w:sz w:val="24"/>
          <w:szCs w:val="24"/>
          <w:lang w:eastAsia="ru-RU"/>
        </w:rPr>
        <w:t xml:space="preserve">за первый квартал отчетного года осуществляется банком-участником в срок до пятнадцатого апреля согласно его ставке взноса </w:t>
      </w:r>
      <w:r w:rsidR="00E14188" w:rsidRPr="00E05943">
        <w:rPr>
          <w:rFonts w:ascii="Times New Roman" w:eastAsia="Times New Roman" w:hAnsi="Times New Roman" w:cs="Times New Roman"/>
          <w:sz w:val="24"/>
          <w:szCs w:val="24"/>
          <w:lang w:eastAsia="ru-RU"/>
        </w:rPr>
        <w:t xml:space="preserve">за кредитный </w:t>
      </w:r>
      <w:r w:rsidR="00E14188" w:rsidRPr="00E05943">
        <w:rPr>
          <w:rFonts w:ascii="Times New Roman" w:eastAsia="Times New Roman" w:hAnsi="Times New Roman" w:cs="Times New Roman"/>
          <w:sz w:val="24"/>
          <w:szCs w:val="24"/>
          <w:lang w:eastAsia="ru-RU"/>
        </w:rPr>
        <w:lastRenderedPageBreak/>
        <w:t xml:space="preserve">риск </w:t>
      </w:r>
      <w:r w:rsidRPr="00E05943">
        <w:rPr>
          <w:rFonts w:ascii="Times New Roman" w:eastAsia="Times New Roman" w:hAnsi="Times New Roman" w:cs="Times New Roman"/>
          <w:sz w:val="24"/>
          <w:szCs w:val="24"/>
          <w:lang w:eastAsia="ru-RU"/>
        </w:rPr>
        <w:t xml:space="preserve">за четвертый квартал года, предшествующего отчетному. В случае изменения согласно уведомлению Фонда классификационной группы и ставки взноса </w:t>
      </w:r>
      <w:r w:rsidR="00E14188" w:rsidRPr="00E05943">
        <w:rPr>
          <w:rFonts w:ascii="Times New Roman" w:eastAsia="Times New Roman" w:hAnsi="Times New Roman" w:cs="Times New Roman"/>
          <w:sz w:val="24"/>
          <w:szCs w:val="24"/>
          <w:lang w:eastAsia="ru-RU"/>
        </w:rPr>
        <w:t xml:space="preserve">за кредитный риск </w:t>
      </w:r>
      <w:r w:rsidRPr="00E05943">
        <w:rPr>
          <w:rFonts w:ascii="Times New Roman" w:eastAsia="Times New Roman" w:hAnsi="Times New Roman" w:cs="Times New Roman"/>
          <w:sz w:val="24"/>
          <w:szCs w:val="24"/>
          <w:lang w:eastAsia="ru-RU"/>
        </w:rPr>
        <w:t>банка-участника за первый квартал отчетного года по сравнению с четвертым кварталом года, предшествующего отчетному, производится корректировка уплаченного банком-участником взноса за первый квартал отчетного года в следующем порядке:</w:t>
      </w:r>
    </w:p>
    <w:p w14:paraId="39CFB905" w14:textId="35705277" w:rsidR="0047668E" w:rsidRPr="00E05943" w:rsidRDefault="0047668E" w:rsidP="0047668E">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возникновения излишне уплаченной банком-участником суммы взноса в результате снижения ставки взноса</w:t>
      </w:r>
      <w:r w:rsidR="00E14188"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такая сумма подлежит зачету в счет предстоящих платежей по взносам банка-участника;</w:t>
      </w:r>
    </w:p>
    <w:p w14:paraId="0EE4C18B" w14:textId="78ADAD52" w:rsidR="0047668E" w:rsidRPr="00E05943" w:rsidRDefault="006731DE" w:rsidP="0047668E">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возникновения недоплаты взноса в результате увеличения ставки взноса</w:t>
      </w:r>
      <w:r w:rsidR="00E14188"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уплата задолженности производится банком-участником в срок до двадцатого июня (включительно) отчетного года</w:t>
      </w:r>
      <w:r w:rsidR="0047668E" w:rsidRPr="00E05943">
        <w:rPr>
          <w:rFonts w:ascii="Times New Roman" w:eastAsia="Times New Roman" w:hAnsi="Times New Roman" w:cs="Times New Roman"/>
          <w:sz w:val="24"/>
          <w:szCs w:val="24"/>
          <w:lang w:eastAsia="ru-RU"/>
        </w:rPr>
        <w:t>.</w:t>
      </w:r>
    </w:p>
    <w:p w14:paraId="4AB3D657" w14:textId="02091DC5" w:rsidR="0051798D" w:rsidRPr="00E05943" w:rsidRDefault="0051798D" w:rsidP="0051798D">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Дополнен пунктом 31-1 в соответствии с решением Совета директоров Фонда от 10.05.2024г. № 11</w:t>
      </w:r>
    </w:p>
    <w:p w14:paraId="32C7B96D" w14:textId="51FD1F29" w:rsidR="0051798D" w:rsidRPr="00E05943" w:rsidRDefault="002515B6" w:rsidP="002515B6">
      <w:pPr>
        <w:tabs>
          <w:tab w:val="left" w:pos="1134"/>
          <w:tab w:val="left" w:pos="1276"/>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31-1.  В случае неисполнения банком-участником обязательств по уплате взносов в сроки, определенные пунктами 30-1 и 31 Правил, Фонд в течении пяти рабочих дней после истечения срока уплаты взносов направляет банку-участнику письменное уведомление о неисполнении банком-участником своих обязательств, начислении пени и возможных мерах Фонда по взысканию задолженности по взносам и начисленной пене.</w:t>
      </w:r>
    </w:p>
    <w:p w14:paraId="7DD8363D" w14:textId="7D1B4004" w:rsidR="00516BC5" w:rsidRPr="00E05943" w:rsidRDefault="00516BC5" w:rsidP="00516BC5">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 xml:space="preserve">В пункт </w:t>
      </w:r>
      <w:r w:rsidR="001419A2" w:rsidRPr="00E05943">
        <w:rPr>
          <w:rFonts w:ascii="Times New Roman" w:hAnsi="Times New Roman" w:cs="Times New Roman"/>
          <w:i/>
          <w:color w:val="FF0000"/>
          <w:sz w:val="24"/>
          <w:szCs w:val="24"/>
        </w:rPr>
        <w:t>32</w:t>
      </w:r>
      <w:r w:rsidRPr="00E05943">
        <w:rPr>
          <w:rFonts w:ascii="Times New Roman" w:hAnsi="Times New Roman" w:cs="Times New Roman"/>
          <w:i/>
          <w:color w:val="FF0000"/>
          <w:sz w:val="24"/>
          <w:szCs w:val="24"/>
        </w:rPr>
        <w:t xml:space="preserve"> </w:t>
      </w:r>
      <w:r w:rsidR="006544F9" w:rsidRPr="00E05943">
        <w:rPr>
          <w:rFonts w:ascii="Times New Roman" w:hAnsi="Times New Roman" w:cs="Times New Roman"/>
          <w:i/>
          <w:color w:val="FF0000"/>
          <w:sz w:val="24"/>
          <w:szCs w:val="24"/>
        </w:rPr>
        <w:t>внесены изменения</w:t>
      </w:r>
      <w:r w:rsidRPr="00E05943">
        <w:rPr>
          <w:rFonts w:ascii="Times New Roman" w:hAnsi="Times New Roman" w:cs="Times New Roman"/>
          <w:i/>
          <w:color w:val="FF0000"/>
          <w:sz w:val="24"/>
          <w:szCs w:val="24"/>
        </w:rPr>
        <w:t xml:space="preserve"> </w:t>
      </w:r>
      <w:r w:rsidR="001C7FE6" w:rsidRPr="00E05943">
        <w:rPr>
          <w:rFonts w:ascii="Times New Roman" w:hAnsi="Times New Roman" w:cs="Times New Roman"/>
          <w:i/>
          <w:color w:val="FF0000"/>
          <w:sz w:val="24"/>
          <w:szCs w:val="24"/>
        </w:rPr>
        <w:t xml:space="preserve">в соответствии с решением </w:t>
      </w:r>
      <w:r w:rsidRPr="00E05943">
        <w:rPr>
          <w:rFonts w:ascii="Times New Roman" w:hAnsi="Times New Roman" w:cs="Times New Roman"/>
          <w:i/>
          <w:color w:val="FF0000"/>
          <w:sz w:val="24"/>
          <w:szCs w:val="24"/>
        </w:rPr>
        <w:t>Совета директоров Фонда от 25.08.2023г. № 25</w:t>
      </w:r>
      <w:r w:rsidR="006A49D6" w:rsidRPr="00E05943">
        <w:rPr>
          <w:rFonts w:ascii="Times New Roman" w:hAnsi="Times New Roman" w:cs="Times New Roman"/>
          <w:i/>
          <w:color w:val="FF0000"/>
          <w:sz w:val="24"/>
          <w:szCs w:val="24"/>
        </w:rPr>
        <w:t>, пункт 32 изложен в редакции решения Совета директоров Фонда от 14.02.2025 г. № 2</w:t>
      </w:r>
    </w:p>
    <w:p w14:paraId="24751FDE" w14:textId="0AE392CE" w:rsidR="00E14188" w:rsidRPr="00E05943" w:rsidRDefault="00E55745" w:rsidP="00E14188">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Расчет </w:t>
      </w:r>
      <w:r w:rsidR="00E14188" w:rsidRPr="00E05943">
        <w:rPr>
          <w:rFonts w:ascii="Times New Roman" w:eastAsia="Times New Roman" w:hAnsi="Times New Roman" w:cs="Times New Roman"/>
          <w:sz w:val="24"/>
          <w:szCs w:val="24"/>
          <w:lang w:eastAsia="ru-RU"/>
        </w:rPr>
        <w:t xml:space="preserve">размера </w:t>
      </w:r>
      <w:r w:rsidRPr="00E05943">
        <w:rPr>
          <w:rFonts w:ascii="Times New Roman" w:eastAsia="Times New Roman" w:hAnsi="Times New Roman" w:cs="Times New Roman"/>
          <w:sz w:val="24"/>
          <w:szCs w:val="24"/>
          <w:lang w:eastAsia="ru-RU"/>
        </w:rPr>
        <w:t>взноса</w:t>
      </w:r>
      <w:r w:rsidR="00E14188"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xml:space="preserve"> производится банком-участником самостоятельно путем умножения ставки взноса</w:t>
      </w:r>
      <w:r w:rsidR="00E14188" w:rsidRPr="00E05943">
        <w:rPr>
          <w:rFonts w:ascii="Times New Roman" w:eastAsia="Times New Roman" w:hAnsi="Times New Roman" w:cs="Times New Roman"/>
          <w:sz w:val="24"/>
          <w:szCs w:val="24"/>
          <w:lang w:eastAsia="ru-RU"/>
        </w:rPr>
        <w:t xml:space="preserve"> за кредитный риск</w:t>
      </w:r>
      <w:r w:rsidRPr="00E05943">
        <w:rPr>
          <w:rFonts w:ascii="Times New Roman" w:eastAsia="Times New Roman" w:hAnsi="Times New Roman" w:cs="Times New Roman"/>
          <w:sz w:val="24"/>
          <w:szCs w:val="24"/>
          <w:lang w:eastAsia="ru-RU"/>
        </w:rPr>
        <w:t xml:space="preserve"> на </w:t>
      </w:r>
      <w:r w:rsidR="00E14188" w:rsidRPr="00E05943">
        <w:rPr>
          <w:rFonts w:ascii="Times New Roman" w:eastAsia="Times New Roman" w:hAnsi="Times New Roman" w:cs="Times New Roman"/>
          <w:sz w:val="24"/>
          <w:szCs w:val="24"/>
          <w:lang w:eastAsia="ru-RU"/>
        </w:rPr>
        <w:t>депозитную базу</w:t>
      </w:r>
      <w:r w:rsidRPr="00E05943">
        <w:rPr>
          <w:rFonts w:ascii="Times New Roman" w:eastAsia="Times New Roman" w:hAnsi="Times New Roman" w:cs="Times New Roman"/>
          <w:sz w:val="24"/>
          <w:szCs w:val="24"/>
          <w:lang w:eastAsia="ru-RU"/>
        </w:rPr>
        <w:t xml:space="preserve"> банка-участника, </w:t>
      </w:r>
      <w:r w:rsidR="00E14188" w:rsidRPr="00E05943">
        <w:rPr>
          <w:rFonts w:ascii="Times New Roman" w:eastAsia="Times New Roman" w:hAnsi="Times New Roman" w:cs="Times New Roman"/>
          <w:sz w:val="24"/>
          <w:szCs w:val="24"/>
          <w:lang w:eastAsia="ru-RU"/>
        </w:rPr>
        <w:t>согласно</w:t>
      </w:r>
      <w:r w:rsidRPr="00E05943">
        <w:rPr>
          <w:rFonts w:ascii="Times New Roman" w:eastAsia="Times New Roman" w:hAnsi="Times New Roman" w:cs="Times New Roman"/>
          <w:sz w:val="24"/>
          <w:szCs w:val="24"/>
          <w:lang w:eastAsia="ru-RU"/>
        </w:rPr>
        <w:t xml:space="preserve"> форме </w:t>
      </w:r>
      <w:r w:rsidR="003E3A49" w:rsidRPr="00E05943">
        <w:rPr>
          <w:rFonts w:ascii="Times New Roman" w:eastAsia="Times New Roman" w:hAnsi="Times New Roman" w:cs="Times New Roman"/>
          <w:sz w:val="24"/>
          <w:szCs w:val="24"/>
          <w:lang w:eastAsia="ru-RU"/>
        </w:rPr>
        <w:t>Т</w:t>
      </w:r>
      <w:r w:rsidRPr="00E05943">
        <w:rPr>
          <w:rFonts w:ascii="Times New Roman" w:eastAsia="Times New Roman" w:hAnsi="Times New Roman" w:cs="Times New Roman"/>
          <w:sz w:val="24"/>
          <w:szCs w:val="24"/>
          <w:lang w:eastAsia="ru-RU"/>
        </w:rPr>
        <w:t xml:space="preserve">аблицы 1 </w:t>
      </w:r>
      <w:r w:rsidR="00AF5C9E" w:rsidRPr="00E05943">
        <w:rPr>
          <w:rFonts w:ascii="Times New Roman" w:eastAsia="Times New Roman" w:hAnsi="Times New Roman" w:cs="Times New Roman"/>
          <w:sz w:val="24"/>
          <w:szCs w:val="24"/>
          <w:lang w:eastAsia="ru-RU"/>
        </w:rPr>
        <w:t>о</w:t>
      </w:r>
      <w:r w:rsidRPr="00E05943">
        <w:rPr>
          <w:rFonts w:ascii="Times New Roman" w:eastAsia="Times New Roman" w:hAnsi="Times New Roman" w:cs="Times New Roman"/>
          <w:sz w:val="24"/>
          <w:szCs w:val="24"/>
          <w:lang w:eastAsia="ru-RU"/>
        </w:rPr>
        <w:t>тчет</w:t>
      </w:r>
      <w:r w:rsidR="00AF5C9E" w:rsidRPr="00E05943">
        <w:rPr>
          <w:rFonts w:ascii="Times New Roman" w:eastAsia="Times New Roman" w:hAnsi="Times New Roman" w:cs="Times New Roman"/>
          <w:sz w:val="24"/>
          <w:szCs w:val="24"/>
          <w:lang w:eastAsia="ru-RU"/>
        </w:rPr>
        <w:t>а</w:t>
      </w:r>
      <w:r w:rsidRPr="00E05943">
        <w:rPr>
          <w:rFonts w:ascii="Times New Roman" w:eastAsia="Times New Roman" w:hAnsi="Times New Roman" w:cs="Times New Roman"/>
          <w:sz w:val="24"/>
          <w:szCs w:val="24"/>
          <w:lang w:eastAsia="ru-RU"/>
        </w:rPr>
        <w:t xml:space="preserve"> INDDEP</w:t>
      </w:r>
      <w:r w:rsidR="009D7CDC" w:rsidRPr="00E05943">
        <w:rPr>
          <w:rFonts w:ascii="Times New Roman" w:eastAsia="Times New Roman" w:hAnsi="Times New Roman" w:cs="Times New Roman"/>
          <w:sz w:val="24"/>
          <w:szCs w:val="24"/>
          <w:lang w:eastAsia="ru-RU"/>
        </w:rPr>
        <w:t>-1</w:t>
      </w:r>
      <w:r w:rsidRPr="00E05943">
        <w:rPr>
          <w:rFonts w:ascii="Times New Roman" w:eastAsia="Times New Roman" w:hAnsi="Times New Roman" w:cs="Times New Roman"/>
          <w:sz w:val="24"/>
          <w:szCs w:val="24"/>
          <w:lang w:eastAsia="ru-RU"/>
        </w:rPr>
        <w:t xml:space="preserve"> по состоянию на первое число месяца следующего за отчетным кварталом. </w:t>
      </w:r>
    </w:p>
    <w:p w14:paraId="53FB7D2E" w14:textId="0EEA8908" w:rsidR="00EB2F31" w:rsidRPr="00E05943" w:rsidRDefault="00EB2F31" w:rsidP="00EB2F31">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Дополнен пунктом 32-1</w:t>
      </w:r>
      <w:r w:rsidR="00ED087C"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в соответствии с решением Совета директоров Фонда от 25.08.2023г. № 25</w:t>
      </w:r>
      <w:r w:rsidR="00FF7A62" w:rsidRPr="00E05943">
        <w:rPr>
          <w:rFonts w:ascii="Times New Roman" w:hAnsi="Times New Roman" w:cs="Times New Roman"/>
          <w:i/>
          <w:color w:val="FF0000"/>
          <w:sz w:val="24"/>
          <w:szCs w:val="24"/>
        </w:rPr>
        <w:t>, пункт 32-1 изложен в редакции решения Совета директоров Фонда от 14.02.2025 г. № 2</w:t>
      </w:r>
    </w:p>
    <w:p w14:paraId="609A08A1" w14:textId="2041CDDC" w:rsidR="00EB2F31" w:rsidRPr="00E05943" w:rsidRDefault="00EB2F31" w:rsidP="00EB2F31">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32-1. Размер взноса за системный риск </w:t>
      </w:r>
      <w:r w:rsidR="00E14188" w:rsidRPr="00E05943">
        <w:rPr>
          <w:rFonts w:ascii="Times New Roman" w:eastAsia="Times New Roman" w:hAnsi="Times New Roman" w:cs="Times New Roman"/>
          <w:sz w:val="24"/>
          <w:szCs w:val="24"/>
          <w:lang w:eastAsia="ru-RU"/>
        </w:rPr>
        <w:t xml:space="preserve">и повышенного взноса по </w:t>
      </w:r>
      <w:r w:rsidR="00055839" w:rsidRPr="00E05943">
        <w:rPr>
          <w:rFonts w:ascii="Times New Roman" w:eastAsia="Times New Roman" w:hAnsi="Times New Roman" w:cs="Times New Roman"/>
          <w:sz w:val="24"/>
          <w:szCs w:val="24"/>
          <w:lang w:eastAsia="ru-RU"/>
        </w:rPr>
        <w:t>основанию, установленному пунктом 5-1 Правил</w:t>
      </w:r>
      <w:r w:rsidR="00FF7A62" w:rsidRPr="00E05943">
        <w:rPr>
          <w:rFonts w:ascii="Times New Roman" w:eastAsia="Times New Roman" w:hAnsi="Times New Roman" w:cs="Times New Roman"/>
          <w:sz w:val="24"/>
          <w:szCs w:val="24"/>
          <w:lang w:eastAsia="ru-RU"/>
        </w:rPr>
        <w:t>,</w:t>
      </w:r>
      <w:r w:rsidR="00E14188" w:rsidRPr="00E05943">
        <w:rPr>
          <w:rFonts w:ascii="Times New Roman" w:eastAsia="Times New Roman" w:hAnsi="Times New Roman" w:cs="Times New Roman"/>
          <w:sz w:val="24"/>
          <w:szCs w:val="24"/>
          <w:lang w:eastAsia="ru-RU"/>
        </w:rPr>
        <w:t xml:space="preserve"> </w:t>
      </w:r>
      <w:r w:rsidRPr="00E05943">
        <w:rPr>
          <w:rFonts w:ascii="Times New Roman" w:eastAsia="Times New Roman" w:hAnsi="Times New Roman" w:cs="Times New Roman"/>
          <w:sz w:val="24"/>
          <w:szCs w:val="24"/>
          <w:lang w:eastAsia="ru-RU"/>
        </w:rPr>
        <w:t>учитывается банком-участником при расчете суммы обязательного календарного взноса за три месяца, предшествующих первому числу третьего месяца отчетного квартала, путем кредитования (дебетования) обязательного календарного взноса</w:t>
      </w:r>
      <w:r w:rsidR="003D7266" w:rsidRPr="00E05943">
        <w:rPr>
          <w:rFonts w:ascii="Times New Roman" w:eastAsia="Times New Roman" w:hAnsi="Times New Roman" w:cs="Times New Roman"/>
          <w:sz w:val="24"/>
          <w:szCs w:val="24"/>
          <w:lang w:eastAsia="ru-RU"/>
        </w:rPr>
        <w:t>.</w:t>
      </w:r>
    </w:p>
    <w:p w14:paraId="282E60E2" w14:textId="3417FAD3" w:rsidR="00F223F4" w:rsidRPr="00E05943"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При присоединении банка-участника к другому банку-участнику (добровольная реорганизация) и полной передачи его обязательств перед депозиторами-физическими лицами, уплата взносов (в том числе не уплаченных присоединяемым банком-участником на дату фактической передачи его обязательств) производится банком-участником, к которому осуществляется присоединение.</w:t>
      </w:r>
    </w:p>
    <w:p w14:paraId="16FE5296" w14:textId="70B6EDE5" w:rsidR="00FF7A62" w:rsidRPr="00E05943" w:rsidRDefault="00FF7A62" w:rsidP="00FF7A62">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34 внесено дополнение в соответствии с решением Совета директоров Фонда от 14.02.2025 г. № 2</w:t>
      </w:r>
    </w:p>
    <w:p w14:paraId="164775C7" w14:textId="115B2FD8" w:rsidR="00F223F4" w:rsidRPr="00E05943"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Банк-участник вправе оспорить классификационную группу и ставку взноса </w:t>
      </w:r>
      <w:r w:rsidR="00E14188" w:rsidRPr="00E05943">
        <w:rPr>
          <w:rFonts w:ascii="Times New Roman" w:eastAsia="Times New Roman" w:hAnsi="Times New Roman" w:cs="Times New Roman"/>
          <w:sz w:val="24"/>
          <w:szCs w:val="24"/>
          <w:lang w:eastAsia="ru-RU"/>
        </w:rPr>
        <w:t xml:space="preserve">за кредитный риск и сумму обязательного календарного взноса </w:t>
      </w:r>
      <w:r w:rsidRPr="00E05943">
        <w:rPr>
          <w:rFonts w:ascii="Times New Roman" w:eastAsia="Times New Roman" w:hAnsi="Times New Roman" w:cs="Times New Roman"/>
          <w:sz w:val="24"/>
          <w:szCs w:val="24"/>
          <w:lang w:eastAsia="ru-RU"/>
        </w:rPr>
        <w:t>и в срок до последнего дня уплаты взноса включительно, направить в Фонд мотивированное письмо-возражение с приложением соответствующих документов.</w:t>
      </w:r>
    </w:p>
    <w:p w14:paraId="4E7E0532" w14:textId="2DD50023" w:rsidR="003B3E56" w:rsidRPr="00E05943" w:rsidRDefault="003B3E56" w:rsidP="003B3E56">
      <w:pPr>
        <w:spacing w:after="0" w:line="240" w:lineRule="auto"/>
        <w:ind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 xml:space="preserve">Пункт 35 изложен в редакции </w:t>
      </w:r>
      <w:r w:rsidR="001C7FE6" w:rsidRPr="00E05943">
        <w:rPr>
          <w:rFonts w:ascii="Times New Roman" w:hAnsi="Times New Roman" w:cs="Times New Roman"/>
          <w:i/>
          <w:color w:val="FF0000"/>
          <w:sz w:val="24"/>
          <w:szCs w:val="24"/>
        </w:rPr>
        <w:t xml:space="preserve">решения </w:t>
      </w:r>
      <w:r w:rsidRPr="00E05943">
        <w:rPr>
          <w:rFonts w:ascii="Times New Roman" w:hAnsi="Times New Roman" w:cs="Times New Roman"/>
          <w:i/>
          <w:color w:val="FF0000"/>
          <w:sz w:val="24"/>
          <w:szCs w:val="24"/>
        </w:rPr>
        <w:t xml:space="preserve">Совета директоров Фонда от </w:t>
      </w:r>
      <w:r w:rsidR="00D30933" w:rsidRPr="00E05943">
        <w:rPr>
          <w:rFonts w:ascii="Times New Roman" w:hAnsi="Times New Roman" w:cs="Times New Roman"/>
          <w:i/>
          <w:color w:val="FF0000"/>
          <w:sz w:val="24"/>
          <w:szCs w:val="24"/>
        </w:rPr>
        <w:t>27</w:t>
      </w:r>
      <w:r w:rsidRPr="00E05943">
        <w:rPr>
          <w:rFonts w:ascii="Times New Roman" w:hAnsi="Times New Roman" w:cs="Times New Roman"/>
          <w:i/>
          <w:color w:val="FF0000"/>
          <w:sz w:val="24"/>
          <w:szCs w:val="24"/>
        </w:rPr>
        <w:t xml:space="preserve">.09.2022г. </w:t>
      </w:r>
      <w:r w:rsidR="001C7FE6"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 xml:space="preserve">№ </w:t>
      </w:r>
      <w:r w:rsidR="00D30933" w:rsidRPr="00E05943">
        <w:rPr>
          <w:rFonts w:ascii="Times New Roman" w:hAnsi="Times New Roman" w:cs="Times New Roman"/>
          <w:i/>
          <w:color w:val="FF0000"/>
          <w:sz w:val="24"/>
          <w:szCs w:val="24"/>
        </w:rPr>
        <w:t>29</w:t>
      </w:r>
    </w:p>
    <w:p w14:paraId="539A27F4" w14:textId="39EE1592" w:rsidR="00F223F4" w:rsidRPr="00E05943"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Фонд обязан рассмотреть представленное банком-участником письмо-возражение в течение пятнадцати </w:t>
      </w:r>
      <w:r w:rsidR="003B3E56" w:rsidRPr="00E05943">
        <w:rPr>
          <w:rFonts w:ascii="Times New Roman" w:eastAsia="Times New Roman" w:hAnsi="Times New Roman" w:cs="Times New Roman"/>
          <w:sz w:val="24"/>
          <w:szCs w:val="24"/>
          <w:lang w:eastAsia="ru-RU"/>
        </w:rPr>
        <w:t>рабочих</w:t>
      </w:r>
      <w:r w:rsidRPr="00E05943">
        <w:rPr>
          <w:rFonts w:ascii="Times New Roman" w:eastAsia="Times New Roman" w:hAnsi="Times New Roman" w:cs="Times New Roman"/>
          <w:sz w:val="24"/>
          <w:szCs w:val="24"/>
          <w:lang w:eastAsia="ru-RU"/>
        </w:rPr>
        <w:t xml:space="preserve"> дней со дня его получения.</w:t>
      </w:r>
    </w:p>
    <w:p w14:paraId="7DBE671D" w14:textId="678ACCFC" w:rsidR="00FF7A62" w:rsidRPr="00E05943" w:rsidRDefault="00FF7A62" w:rsidP="00FF7A62">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36 изложен в редакции решения Совета директоров Фонда от 14.02.2025 г. № 2</w:t>
      </w:r>
    </w:p>
    <w:p w14:paraId="5BFB9ED8" w14:textId="76558059" w:rsidR="00F223F4" w:rsidRPr="00E05943"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lastRenderedPageBreak/>
        <w:t xml:space="preserve">В случае неурегулирования возникшей между банком-участником и Фондом спорной ситуации в срок до последнего дня уплаты </w:t>
      </w:r>
      <w:r w:rsidR="00FF7A62" w:rsidRPr="00E05943">
        <w:rPr>
          <w:rFonts w:ascii="Times New Roman" w:eastAsia="Times New Roman" w:hAnsi="Times New Roman" w:cs="Times New Roman"/>
          <w:sz w:val="24"/>
          <w:szCs w:val="24"/>
          <w:lang w:eastAsia="ru-RU"/>
        </w:rPr>
        <w:t xml:space="preserve">обязательного календарного </w:t>
      </w:r>
      <w:r w:rsidRPr="00E05943">
        <w:rPr>
          <w:rFonts w:ascii="Times New Roman" w:eastAsia="Times New Roman" w:hAnsi="Times New Roman" w:cs="Times New Roman"/>
          <w:sz w:val="24"/>
          <w:szCs w:val="24"/>
          <w:lang w:eastAsia="ru-RU"/>
        </w:rPr>
        <w:t xml:space="preserve">взноса, банк-участник обязан его уплатить </w:t>
      </w:r>
      <w:bookmarkStart w:id="13" w:name="_Hlk185424885"/>
      <w:r w:rsidR="00E14188" w:rsidRPr="00E05943">
        <w:rPr>
          <w:rFonts w:ascii="Times New Roman" w:eastAsia="Times New Roman" w:hAnsi="Times New Roman" w:cs="Times New Roman"/>
          <w:sz w:val="24"/>
          <w:szCs w:val="24"/>
          <w:lang w:eastAsia="ru-RU"/>
        </w:rPr>
        <w:t>в соответствии с уведомлениями Фонда</w:t>
      </w:r>
      <w:bookmarkEnd w:id="13"/>
      <w:r w:rsidRPr="00E05943">
        <w:rPr>
          <w:rFonts w:ascii="Times New Roman" w:eastAsia="Times New Roman" w:hAnsi="Times New Roman" w:cs="Times New Roman"/>
          <w:sz w:val="24"/>
          <w:szCs w:val="24"/>
          <w:lang w:eastAsia="ru-RU"/>
        </w:rPr>
        <w:t xml:space="preserve">. Уплата банком-участником </w:t>
      </w:r>
      <w:r w:rsidR="00055839" w:rsidRPr="00E05943">
        <w:rPr>
          <w:rFonts w:ascii="Times New Roman" w:hAnsi="Times New Roman"/>
          <w:sz w:val="24"/>
          <w:szCs w:val="24"/>
        </w:rPr>
        <w:t xml:space="preserve">обязательного календарного </w:t>
      </w:r>
      <w:r w:rsidRPr="00E05943">
        <w:rPr>
          <w:rFonts w:ascii="Times New Roman" w:eastAsia="Times New Roman" w:hAnsi="Times New Roman" w:cs="Times New Roman"/>
          <w:sz w:val="24"/>
          <w:szCs w:val="24"/>
          <w:lang w:eastAsia="ru-RU"/>
        </w:rPr>
        <w:t>взноса не приостанавливает дальнейшее рассмотрение Фондом предъявленного банком-участником письма-возражения.</w:t>
      </w:r>
    </w:p>
    <w:p w14:paraId="3D2CFAE6" w14:textId="77777777" w:rsidR="00A85EA1" w:rsidRPr="00E05943" w:rsidRDefault="00FF7A62" w:rsidP="00A85EA1">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37 внесены изменения в соответствии с решением Совета директоров Фонда от 14.02.2025 г. № 2</w:t>
      </w:r>
      <w:r w:rsidR="001A7D45" w:rsidRPr="00E05943">
        <w:rPr>
          <w:rFonts w:ascii="Times New Roman" w:hAnsi="Times New Roman" w:cs="Times New Roman"/>
          <w:i/>
          <w:color w:val="FF0000"/>
          <w:sz w:val="24"/>
          <w:szCs w:val="24"/>
        </w:rPr>
        <w:t>, изложен в редакции решения Совета директоров Фонда от 15.04.2025 г. № 9</w:t>
      </w:r>
      <w:r w:rsidR="00A85EA1" w:rsidRPr="00E05943">
        <w:rPr>
          <w:rFonts w:ascii="Times New Roman" w:hAnsi="Times New Roman" w:cs="Times New Roman"/>
          <w:i/>
          <w:color w:val="FF0000"/>
          <w:sz w:val="24"/>
          <w:szCs w:val="24"/>
        </w:rPr>
        <w:t>, внесены изменения в соответствии с решением Совета директоров Фонда от 05.11.2025 г. № 25</w:t>
      </w:r>
    </w:p>
    <w:p w14:paraId="0B339CC1" w14:textId="27E7F326" w:rsidR="001A7D45" w:rsidRPr="00E05943" w:rsidRDefault="001A7D45" w:rsidP="001A7D45">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Фонд вправе пересмотреть классификационную группу банка-участника после ее определения и (или) осуществить перерасчет взноса(-</w:t>
      </w:r>
      <w:proofErr w:type="spellStart"/>
      <w:r w:rsidRPr="00E05943">
        <w:rPr>
          <w:rFonts w:ascii="Times New Roman" w:eastAsia="Times New Roman" w:hAnsi="Times New Roman" w:cs="Times New Roman"/>
          <w:sz w:val="24"/>
          <w:szCs w:val="24"/>
          <w:lang w:eastAsia="ru-RU"/>
        </w:rPr>
        <w:t>ов</w:t>
      </w:r>
      <w:proofErr w:type="spellEnd"/>
      <w:r w:rsidRPr="00E05943">
        <w:rPr>
          <w:rFonts w:ascii="Times New Roman" w:eastAsia="Times New Roman" w:hAnsi="Times New Roman" w:cs="Times New Roman"/>
          <w:sz w:val="24"/>
          <w:szCs w:val="24"/>
          <w:lang w:eastAsia="ru-RU"/>
        </w:rPr>
        <w:t xml:space="preserve">) в случаях: </w:t>
      </w:r>
    </w:p>
    <w:p w14:paraId="56113E2D" w14:textId="77777777" w:rsidR="001A7D45" w:rsidRPr="00E05943"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1)</w:t>
      </w:r>
      <w:r w:rsidRPr="00E05943">
        <w:rPr>
          <w:rFonts w:ascii="Times New Roman" w:eastAsia="Times New Roman" w:hAnsi="Times New Roman" w:cs="Times New Roman"/>
          <w:sz w:val="24"/>
          <w:szCs w:val="24"/>
          <w:lang w:eastAsia="ru-RU"/>
        </w:rPr>
        <w:tab/>
        <w:t>получения от Национального Банка откорректированной отчетности, ранее представленной банками-участниками;</w:t>
      </w:r>
    </w:p>
    <w:p w14:paraId="6E8B28AD" w14:textId="77777777" w:rsidR="001A7D45" w:rsidRPr="00E05943"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2)</w:t>
      </w:r>
      <w:r w:rsidRPr="00E05943">
        <w:rPr>
          <w:rFonts w:ascii="Times New Roman" w:eastAsia="Times New Roman" w:hAnsi="Times New Roman" w:cs="Times New Roman"/>
          <w:sz w:val="24"/>
          <w:szCs w:val="24"/>
          <w:lang w:eastAsia="ru-RU"/>
        </w:rPr>
        <w:tab/>
        <w:t>получения сведений от уполномоченного органа о фактах выявления им недостоверной информации, ранее представленной банками-участниками, по результатам инспекторской или иной проверки, а также иных сведений, влияющих на определение классификационной группы и (или) суммы взноса банка-участника;</w:t>
      </w:r>
    </w:p>
    <w:p w14:paraId="6BA45700" w14:textId="77777777" w:rsidR="001A7D45" w:rsidRPr="00E05943"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3)</w:t>
      </w:r>
      <w:r w:rsidRPr="00E05943">
        <w:rPr>
          <w:rFonts w:ascii="Times New Roman" w:eastAsia="Times New Roman" w:hAnsi="Times New Roman" w:cs="Times New Roman"/>
          <w:sz w:val="24"/>
          <w:szCs w:val="24"/>
          <w:lang w:eastAsia="ru-RU"/>
        </w:rPr>
        <w:tab/>
        <w:t>выявления Фондом недостоверных отчетов или сведений, ранее представленных банками-участниками, по результатам проведенных плановых (внеплановых) мероприятий по установлению соответствия автоматизированной базы данных учета гарантированных депозитов требованиям, установленным договором присоединения;</w:t>
      </w:r>
    </w:p>
    <w:p w14:paraId="1AAA9968" w14:textId="77777777" w:rsidR="001A7D45" w:rsidRPr="00E05943"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4)</w:t>
      </w:r>
      <w:r w:rsidRPr="00E05943">
        <w:rPr>
          <w:rFonts w:ascii="Times New Roman" w:eastAsia="Times New Roman" w:hAnsi="Times New Roman" w:cs="Times New Roman"/>
          <w:sz w:val="24"/>
          <w:szCs w:val="24"/>
          <w:lang w:eastAsia="ru-RU"/>
        </w:rPr>
        <w:tab/>
        <w:t>рассмотрения письма-возражения банка-участника и признания его обоснованным.</w:t>
      </w:r>
      <w:r w:rsidRPr="00E05943">
        <w:rPr>
          <w:rFonts w:ascii="Times New Roman" w:eastAsia="Times New Roman" w:hAnsi="Times New Roman" w:cs="Times New Roman"/>
          <w:sz w:val="24"/>
          <w:szCs w:val="24"/>
          <w:lang w:eastAsia="ru-RU"/>
        </w:rPr>
        <w:tab/>
      </w:r>
    </w:p>
    <w:p w14:paraId="1DCBEEBE" w14:textId="7B3A43E3" w:rsidR="001A7D45" w:rsidRPr="00E05943"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В случае получения от Национального Банка откорректированных сведений по </w:t>
      </w:r>
      <w:r w:rsidR="00C5345E" w:rsidRPr="00E05943">
        <w:rPr>
          <w:rFonts w:ascii="Times New Roman" w:eastAsia="Times New Roman" w:hAnsi="Times New Roman" w:cs="Times New Roman"/>
          <w:sz w:val="24"/>
          <w:szCs w:val="24"/>
          <w:lang w:eastAsia="ru-RU"/>
        </w:rPr>
        <w:t>формам Таблиц 1 и 5</w:t>
      </w:r>
      <w:r w:rsidRPr="00E05943">
        <w:rPr>
          <w:rFonts w:ascii="Times New Roman" w:eastAsia="Times New Roman" w:hAnsi="Times New Roman" w:cs="Times New Roman"/>
          <w:sz w:val="24"/>
          <w:szCs w:val="24"/>
          <w:lang w:eastAsia="ru-RU"/>
        </w:rPr>
        <w:t xml:space="preserve"> согласно отчету INDDEP-1 (по отчетам за периоды, начиная с 1 января 2025 года), Фонд осуществляет перерасчет  средневзвешенной рыночной ставки по вкладам, размера повышенного взноса ПВ2 и взноса за системный риск. </w:t>
      </w:r>
    </w:p>
    <w:p w14:paraId="702272ED" w14:textId="77777777" w:rsidR="001A7D45" w:rsidRPr="00E05943"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Перерасчет размера взносов банка-участника производится за все периоды, по которым была представлена некорректная либо подлежащая корректировке по результатам инспекторской или иной проверки информация, и иные сведения, влияющие на определение классификационной группы и (или) размера взноса(-</w:t>
      </w:r>
      <w:proofErr w:type="spellStart"/>
      <w:r w:rsidRPr="00E05943">
        <w:rPr>
          <w:rFonts w:ascii="Times New Roman" w:eastAsia="Times New Roman" w:hAnsi="Times New Roman" w:cs="Times New Roman"/>
          <w:sz w:val="24"/>
          <w:szCs w:val="24"/>
          <w:lang w:eastAsia="ru-RU"/>
        </w:rPr>
        <w:t>ов</w:t>
      </w:r>
      <w:proofErr w:type="spellEnd"/>
      <w:r w:rsidRPr="00E05943">
        <w:rPr>
          <w:rFonts w:ascii="Times New Roman" w:eastAsia="Times New Roman" w:hAnsi="Times New Roman" w:cs="Times New Roman"/>
          <w:sz w:val="24"/>
          <w:szCs w:val="24"/>
          <w:lang w:eastAsia="ru-RU"/>
        </w:rPr>
        <w:t>) банка-участника, а также за все последующие периоды при необходимости и доводится до сведения банка-участника(-</w:t>
      </w:r>
      <w:proofErr w:type="spellStart"/>
      <w:r w:rsidRPr="00E05943">
        <w:rPr>
          <w:rFonts w:ascii="Times New Roman" w:eastAsia="Times New Roman" w:hAnsi="Times New Roman" w:cs="Times New Roman"/>
          <w:sz w:val="24"/>
          <w:szCs w:val="24"/>
          <w:lang w:eastAsia="ru-RU"/>
        </w:rPr>
        <w:t>ов</w:t>
      </w:r>
      <w:proofErr w:type="spellEnd"/>
      <w:r w:rsidRPr="00E05943">
        <w:rPr>
          <w:rFonts w:ascii="Times New Roman" w:eastAsia="Times New Roman" w:hAnsi="Times New Roman" w:cs="Times New Roman"/>
          <w:sz w:val="24"/>
          <w:szCs w:val="24"/>
          <w:lang w:eastAsia="ru-RU"/>
        </w:rPr>
        <w:t>).</w:t>
      </w:r>
    </w:p>
    <w:p w14:paraId="756A683B" w14:textId="2F1BD2FA" w:rsidR="00FF7A62" w:rsidRPr="00E05943" w:rsidRDefault="003B0AA8" w:rsidP="001A7D45">
      <w:pPr>
        <w:pStyle w:val="aa"/>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38 изложен в редакции решени</w:t>
      </w:r>
      <w:r w:rsidR="001C7FE6" w:rsidRPr="00E05943">
        <w:rPr>
          <w:rFonts w:ascii="Times New Roman" w:hAnsi="Times New Roman" w:cs="Times New Roman"/>
          <w:i/>
          <w:color w:val="FF0000"/>
          <w:sz w:val="24"/>
          <w:szCs w:val="24"/>
        </w:rPr>
        <w:t>я</w:t>
      </w:r>
      <w:r w:rsidRPr="00E05943">
        <w:rPr>
          <w:rFonts w:ascii="Times New Roman" w:hAnsi="Times New Roman" w:cs="Times New Roman"/>
          <w:i/>
          <w:color w:val="FF0000"/>
          <w:sz w:val="24"/>
          <w:szCs w:val="24"/>
        </w:rPr>
        <w:t xml:space="preserve"> Совета директоров Фонда от 29.04.2022г.</w:t>
      </w:r>
      <w:r w:rsidR="001C7FE6" w:rsidRPr="00E05943">
        <w:rPr>
          <w:rFonts w:ascii="Times New Roman" w:hAnsi="Times New Roman" w:cs="Times New Roman"/>
          <w:i/>
          <w:color w:val="FF0000"/>
          <w:sz w:val="24"/>
          <w:szCs w:val="24"/>
        </w:rPr>
        <w:t xml:space="preserve">                </w:t>
      </w:r>
      <w:r w:rsidRPr="00E05943">
        <w:rPr>
          <w:rFonts w:ascii="Times New Roman" w:hAnsi="Times New Roman" w:cs="Times New Roman"/>
          <w:i/>
          <w:color w:val="FF0000"/>
          <w:sz w:val="24"/>
          <w:szCs w:val="24"/>
        </w:rPr>
        <w:t xml:space="preserve"> № 14</w:t>
      </w:r>
      <w:r w:rsidR="001419A2" w:rsidRPr="00E05943">
        <w:rPr>
          <w:rFonts w:ascii="Times New Roman" w:hAnsi="Times New Roman" w:cs="Times New Roman"/>
          <w:i/>
          <w:color w:val="FF0000"/>
          <w:sz w:val="24"/>
          <w:szCs w:val="24"/>
        </w:rPr>
        <w:t xml:space="preserve">; </w:t>
      </w:r>
      <w:r w:rsidR="009B4A12" w:rsidRPr="00E05943">
        <w:rPr>
          <w:rFonts w:ascii="Times New Roman" w:hAnsi="Times New Roman" w:cs="Times New Roman"/>
          <w:i/>
          <w:color w:val="FF0000"/>
          <w:sz w:val="24"/>
          <w:szCs w:val="24"/>
        </w:rPr>
        <w:t>внесены изменения</w:t>
      </w:r>
      <w:r w:rsidR="005A1A39" w:rsidRPr="00E05943">
        <w:rPr>
          <w:rFonts w:ascii="Times New Roman" w:hAnsi="Times New Roman" w:cs="Times New Roman"/>
          <w:i/>
          <w:color w:val="FF0000"/>
          <w:sz w:val="24"/>
          <w:szCs w:val="24"/>
        </w:rPr>
        <w:t xml:space="preserve"> </w:t>
      </w:r>
      <w:r w:rsidR="001C7FE6" w:rsidRPr="00E05943">
        <w:rPr>
          <w:rFonts w:ascii="Times New Roman" w:hAnsi="Times New Roman" w:cs="Times New Roman"/>
          <w:i/>
          <w:color w:val="FF0000"/>
          <w:sz w:val="24"/>
          <w:szCs w:val="24"/>
        </w:rPr>
        <w:t xml:space="preserve">в соответствии с решением </w:t>
      </w:r>
      <w:r w:rsidR="005A1A39" w:rsidRPr="00E05943">
        <w:rPr>
          <w:rFonts w:ascii="Times New Roman" w:hAnsi="Times New Roman" w:cs="Times New Roman"/>
          <w:i/>
          <w:color w:val="FF0000"/>
          <w:sz w:val="24"/>
          <w:szCs w:val="24"/>
        </w:rPr>
        <w:t>Совета директоров Фонда от 25.08.2023г. № 25</w:t>
      </w:r>
      <w:r w:rsidR="00FF7A62" w:rsidRPr="00E05943">
        <w:rPr>
          <w:rFonts w:ascii="Times New Roman" w:hAnsi="Times New Roman" w:cs="Times New Roman"/>
          <w:i/>
          <w:color w:val="FF0000"/>
          <w:sz w:val="24"/>
          <w:szCs w:val="24"/>
        </w:rPr>
        <w:t>; внесено дополнение в соответствии с решением Совета директоров Фонда от 14.02.2025 г. № 2</w:t>
      </w:r>
      <w:r w:rsidR="001A7D45" w:rsidRPr="00E05943">
        <w:rPr>
          <w:rFonts w:ascii="Times New Roman" w:hAnsi="Times New Roman" w:cs="Times New Roman"/>
          <w:i/>
          <w:color w:val="FF0000"/>
          <w:sz w:val="24"/>
          <w:szCs w:val="24"/>
        </w:rPr>
        <w:t>; внесено изменение в соответствии с решением Совета директоров Фонда от 15.04.2025 г. № 9</w:t>
      </w:r>
    </w:p>
    <w:p w14:paraId="4F888340" w14:textId="60349020" w:rsidR="00F223F4" w:rsidRPr="00E05943" w:rsidRDefault="003B0AA8" w:rsidP="00605FB4">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Представление сведений, включая замену неполных, некорректно заполненных или недостоверных сведений по </w:t>
      </w:r>
      <w:r w:rsidR="005A1A39" w:rsidRPr="00E05943">
        <w:rPr>
          <w:rFonts w:ascii="Times New Roman" w:eastAsia="Times New Roman" w:hAnsi="Times New Roman" w:cs="Times New Roman"/>
          <w:sz w:val="24"/>
          <w:szCs w:val="24"/>
          <w:lang w:eastAsia="ru-RU"/>
        </w:rPr>
        <w:t>формам Таблицы 5</w:t>
      </w:r>
      <w:r w:rsidR="00D55EFB" w:rsidRPr="00E05943">
        <w:rPr>
          <w:rFonts w:ascii="Times New Roman" w:eastAsia="Times New Roman" w:hAnsi="Times New Roman" w:cs="Times New Roman"/>
          <w:sz w:val="24"/>
          <w:szCs w:val="24"/>
          <w:lang w:eastAsia="ru-RU"/>
        </w:rPr>
        <w:t>, Таблицы 6</w:t>
      </w:r>
      <w:r w:rsidRPr="00E05943">
        <w:rPr>
          <w:rFonts w:ascii="Times New Roman" w:eastAsia="Times New Roman" w:hAnsi="Times New Roman" w:cs="Times New Roman"/>
          <w:sz w:val="24"/>
          <w:szCs w:val="24"/>
          <w:lang w:eastAsia="ru-RU"/>
        </w:rPr>
        <w:t xml:space="preserve"> и Таблицы 7 согласно отчету INDDEP</w:t>
      </w:r>
      <w:r w:rsidR="009D7CDC" w:rsidRPr="00E05943">
        <w:rPr>
          <w:rFonts w:ascii="Times New Roman" w:eastAsia="Times New Roman" w:hAnsi="Times New Roman" w:cs="Times New Roman"/>
          <w:sz w:val="24"/>
          <w:szCs w:val="24"/>
          <w:lang w:eastAsia="ru-RU"/>
        </w:rPr>
        <w:t>-1</w:t>
      </w:r>
      <w:r w:rsidRPr="00E05943">
        <w:rPr>
          <w:rFonts w:ascii="Times New Roman" w:eastAsia="Times New Roman" w:hAnsi="Times New Roman" w:cs="Times New Roman"/>
          <w:sz w:val="24"/>
          <w:szCs w:val="24"/>
          <w:lang w:eastAsia="ru-RU"/>
        </w:rPr>
        <w:t xml:space="preserve">, по истечении 3 (трех) рабочих дней со дня срока представления, установленного постановлением Правления Национального Банка от 21 апреля 2020 года № 54 «Об утверждении перечня, форм, сроков представления отчетности банками второго уровня и Правил ее представления», не является основанием для перерасчета </w:t>
      </w:r>
      <w:r w:rsidR="001A7D45" w:rsidRPr="00E05943">
        <w:rPr>
          <w:rFonts w:ascii="Times New Roman" w:eastAsia="Times New Roman" w:hAnsi="Times New Roman" w:cs="Times New Roman"/>
          <w:sz w:val="24"/>
          <w:szCs w:val="24"/>
          <w:lang w:eastAsia="ru-RU"/>
        </w:rPr>
        <w:t>повышенного взноса ПВ1 в случаях, предусмотренных пунктом 37 Правил</w:t>
      </w:r>
      <w:r w:rsidRPr="00E05943">
        <w:rPr>
          <w:rFonts w:ascii="Times New Roman" w:eastAsia="Times New Roman" w:hAnsi="Times New Roman" w:cs="Times New Roman"/>
          <w:sz w:val="24"/>
          <w:szCs w:val="24"/>
          <w:lang w:eastAsia="ru-RU"/>
        </w:rPr>
        <w:t>.</w:t>
      </w:r>
    </w:p>
    <w:p w14:paraId="48CFB35B" w14:textId="06C653BD" w:rsidR="00FF7A62" w:rsidRPr="00E05943" w:rsidRDefault="00FF7A62" w:rsidP="00FF7A6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39 внесено изменение в соответствии с решением Совета директоров Фонда от 14.02.2025 г. № 2</w:t>
      </w:r>
    </w:p>
    <w:p w14:paraId="432004F1" w14:textId="77777777" w:rsidR="00F223F4" w:rsidRPr="00E05943" w:rsidRDefault="00F223F4" w:rsidP="00605FB4">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поступления излишне уплаченной суммы взноса банка-участника такая сумма подлежит зачету в счет предстоящих платежей по взносам банка-участника.</w:t>
      </w:r>
    </w:p>
    <w:p w14:paraId="3E6A7176" w14:textId="51BEFFEB" w:rsidR="00F223F4" w:rsidRPr="00E05943" w:rsidRDefault="00F223F4"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В случае если у банка-участника, находящегося в процессе добровольной реорганизации в форме присоединения к другому банку-участнику, при полной передаче </w:t>
      </w:r>
      <w:r w:rsidRPr="00E05943">
        <w:rPr>
          <w:rFonts w:ascii="Times New Roman" w:eastAsia="Times New Roman" w:hAnsi="Times New Roman" w:cs="Times New Roman"/>
          <w:sz w:val="24"/>
          <w:szCs w:val="24"/>
          <w:lang w:eastAsia="ru-RU"/>
        </w:rPr>
        <w:lastRenderedPageBreak/>
        <w:t>обязательств такого банка-участника перед депозиторами другому банку-участнику, имеется излишне уплаченная сумма взноса, то данная сумма подлежит зачету в счет предстоящих платежей по взносам банка-участника, принимающего активы и обязательства такого банка-участника.</w:t>
      </w:r>
    </w:p>
    <w:p w14:paraId="1018F84B" w14:textId="35F13CD1" w:rsidR="00FF7A62" w:rsidRPr="00E05943" w:rsidRDefault="00FF7A62" w:rsidP="00FF7A62">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В пункт 40 внесено изменение в соответствии с решением Совета директоров Фонда от 14.02.2025 г. № 2</w:t>
      </w:r>
    </w:p>
    <w:p w14:paraId="148F8287" w14:textId="276CB9C2" w:rsidR="00F223F4" w:rsidRPr="00E05943" w:rsidRDefault="00F223F4" w:rsidP="00605FB4">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 xml:space="preserve">В случае изменения по результатам пересмотра в порядке, установленном пунктом 37 Правил, классификационной группы и </w:t>
      </w:r>
      <w:r w:rsidR="00D55EFB" w:rsidRPr="00E05943">
        <w:rPr>
          <w:rFonts w:ascii="Times New Roman" w:eastAsia="Times New Roman" w:hAnsi="Times New Roman" w:cs="Times New Roman"/>
          <w:sz w:val="24"/>
          <w:szCs w:val="24"/>
          <w:lang w:eastAsia="ru-RU"/>
        </w:rPr>
        <w:t>(или) размера</w:t>
      </w:r>
      <w:r w:rsidRPr="00E05943">
        <w:rPr>
          <w:rFonts w:ascii="Times New Roman" w:eastAsia="Times New Roman" w:hAnsi="Times New Roman" w:cs="Times New Roman"/>
          <w:sz w:val="24"/>
          <w:szCs w:val="24"/>
          <w:lang w:eastAsia="ru-RU"/>
        </w:rPr>
        <w:t xml:space="preserve"> взноса банка-участника за предыдущие кварталы, сумма недоплаты взносов банка-участника на каждый квартал исчисляется в размере, не превышающем общей суммы взносов, уплаченных банком-участником за 2 (два) квартала, предшествовавших кварталу, за который производится перерасчет.</w:t>
      </w:r>
    </w:p>
    <w:p w14:paraId="608F3388" w14:textId="652A2AA3" w:rsidR="00F223F4" w:rsidRPr="00E05943" w:rsidRDefault="00F223F4" w:rsidP="00605FB4">
      <w:pPr>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Уплата образовавшейся задолженности по взносам, за исключением случая возникновения недоплаты взноса, предусмотренного подпунктом 2) части второй пункта 31 Правил, производится банком-участником в срок, установленный решением Совета директоров Фонда, но не превышающий 360 (трехсот шестидесяти) календарных дней со дня вынесения такого решения.</w:t>
      </w:r>
    </w:p>
    <w:p w14:paraId="1DB2A77A" w14:textId="7002423C" w:rsidR="00FF7A62" w:rsidRPr="00E05943" w:rsidRDefault="00FF7A62" w:rsidP="00605FB4">
      <w:pPr>
        <w:spacing w:after="0" w:line="240" w:lineRule="auto"/>
        <w:ind w:firstLine="709"/>
        <w:jc w:val="both"/>
        <w:rPr>
          <w:rFonts w:ascii="Times New Roman" w:eastAsia="Times New Roman" w:hAnsi="Times New Roman" w:cs="Times New Roman"/>
          <w:sz w:val="24"/>
          <w:szCs w:val="24"/>
          <w:lang w:eastAsia="ru-RU"/>
        </w:rPr>
      </w:pPr>
    </w:p>
    <w:p w14:paraId="21B3F1A2" w14:textId="77777777" w:rsidR="00994474" w:rsidRPr="00E05943" w:rsidRDefault="00994474" w:rsidP="00605FB4">
      <w:pPr>
        <w:spacing w:after="0" w:line="240" w:lineRule="auto"/>
        <w:ind w:firstLine="709"/>
        <w:jc w:val="both"/>
        <w:rPr>
          <w:rFonts w:ascii="Times New Roman" w:eastAsia="Times New Roman" w:hAnsi="Times New Roman" w:cs="Times New Roman"/>
          <w:sz w:val="24"/>
          <w:szCs w:val="24"/>
          <w:lang w:eastAsia="ru-RU"/>
        </w:rPr>
      </w:pPr>
    </w:p>
    <w:p w14:paraId="1711FC02" w14:textId="0B855C1E" w:rsidR="009615AC" w:rsidRPr="00E05943" w:rsidRDefault="009615AC"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E05943">
        <w:rPr>
          <w:rFonts w:ascii="Times New Roman" w:eastAsia="Times New Roman" w:hAnsi="Times New Roman" w:cs="Times New Roman"/>
          <w:b/>
          <w:bCs/>
          <w:sz w:val="24"/>
          <w:szCs w:val="24"/>
          <w:lang w:eastAsia="ru-RU"/>
        </w:rPr>
        <w:t>Глава 3. Порядок определения размера и уплаты дополнительных и чрезвычайных взносов</w:t>
      </w:r>
    </w:p>
    <w:p w14:paraId="162B9516" w14:textId="77777777" w:rsidR="00A14062" w:rsidRPr="00E05943" w:rsidRDefault="00A14062"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p>
    <w:p w14:paraId="27FD9199" w14:textId="07394D3D" w:rsidR="009615AC" w:rsidRPr="00E05943" w:rsidRDefault="00FF7A62" w:rsidP="00FF7A6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Пункт 41 изложен в редакции решения Совета директоров Фонда от 14.02.2025 г. № 2</w:t>
      </w:r>
    </w:p>
    <w:p w14:paraId="45C76F40" w14:textId="31E678EB" w:rsidR="00FF0EBB" w:rsidRPr="00E05943"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В случае недостато</w:t>
      </w:r>
      <w:r w:rsidR="000160BD" w:rsidRPr="00E05943">
        <w:rPr>
          <w:rFonts w:ascii="Times New Roman" w:eastAsia="Times New Roman" w:hAnsi="Times New Roman" w:cs="Times New Roman"/>
          <w:sz w:val="24"/>
          <w:szCs w:val="24"/>
          <w:lang w:eastAsia="ru-RU"/>
        </w:rPr>
        <w:t xml:space="preserve">чности </w:t>
      </w:r>
      <w:r w:rsidR="00FF7A62" w:rsidRPr="00E05943">
        <w:rPr>
          <w:rFonts w:ascii="Times New Roman" w:eastAsia="Times New Roman" w:hAnsi="Times New Roman" w:cs="Times New Roman"/>
          <w:sz w:val="24"/>
          <w:szCs w:val="24"/>
          <w:lang w:eastAsia="ru-RU"/>
        </w:rPr>
        <w:t xml:space="preserve">средств </w:t>
      </w:r>
      <w:r w:rsidR="000160BD" w:rsidRPr="00E05943">
        <w:rPr>
          <w:rFonts w:ascii="Times New Roman" w:eastAsia="Times New Roman" w:hAnsi="Times New Roman" w:cs="Times New Roman"/>
          <w:sz w:val="24"/>
          <w:szCs w:val="24"/>
          <w:lang w:eastAsia="ru-RU"/>
        </w:rPr>
        <w:t xml:space="preserve">специального резерва </w:t>
      </w:r>
      <w:r w:rsidR="00D55EFB" w:rsidRPr="00E05943">
        <w:rPr>
          <w:rFonts w:ascii="Times New Roman" w:eastAsia="Times New Roman" w:hAnsi="Times New Roman" w:cs="Times New Roman"/>
          <w:sz w:val="24"/>
          <w:szCs w:val="24"/>
          <w:lang w:eastAsia="ru-RU"/>
        </w:rPr>
        <w:t xml:space="preserve">и собственных активов </w:t>
      </w:r>
      <w:r w:rsidR="000160BD" w:rsidRPr="00E05943">
        <w:rPr>
          <w:rFonts w:ascii="Times New Roman" w:eastAsia="Times New Roman" w:hAnsi="Times New Roman" w:cs="Times New Roman"/>
          <w:sz w:val="24"/>
          <w:szCs w:val="24"/>
          <w:lang w:eastAsia="ru-RU"/>
        </w:rPr>
        <w:t>Фонда</w:t>
      </w:r>
      <w:r w:rsidR="00D55EFB" w:rsidRPr="00E05943">
        <w:rPr>
          <w:rFonts w:ascii="Times New Roman" w:eastAsia="Times New Roman" w:hAnsi="Times New Roman" w:cs="Times New Roman"/>
          <w:sz w:val="24"/>
          <w:szCs w:val="24"/>
          <w:lang w:eastAsia="ru-RU"/>
        </w:rPr>
        <w:t xml:space="preserve">, используемых в порядке, предусмотренном пунктом 4 статьи 22 Закона, </w:t>
      </w:r>
      <w:r w:rsidRPr="00E05943">
        <w:rPr>
          <w:rFonts w:ascii="Times New Roman" w:eastAsia="Times New Roman" w:hAnsi="Times New Roman" w:cs="Times New Roman"/>
          <w:sz w:val="24"/>
          <w:szCs w:val="24"/>
          <w:lang w:eastAsia="ru-RU"/>
        </w:rPr>
        <w:t>для выплаты гарантийного возмещения депозиторам банка-участника, лишенного лицензии на проведение всех банковских операций, все банки-участники обязаны уплатить дополнительные взносы.</w:t>
      </w:r>
    </w:p>
    <w:p w14:paraId="0F03CDD5" w14:textId="77777777" w:rsidR="009615AC" w:rsidRPr="00E05943" w:rsidRDefault="000160BD"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При заимствовании Фондом</w:t>
      </w:r>
      <w:r w:rsidR="009615AC" w:rsidRPr="00E05943">
        <w:rPr>
          <w:rFonts w:ascii="Times New Roman" w:eastAsia="Times New Roman" w:hAnsi="Times New Roman" w:cs="Times New Roman"/>
          <w:sz w:val="24"/>
          <w:szCs w:val="24"/>
          <w:lang w:eastAsia="ru-RU"/>
        </w:rPr>
        <w:t xml:space="preserve"> денег в случаях, предусмотренных Законом, банки-участники обязаны уплачивать чрезвычайные взносы </w:t>
      </w:r>
      <w:r w:rsidR="00F80817" w:rsidRPr="00E05943">
        <w:rPr>
          <w:rFonts w:ascii="Times New Roman" w:eastAsia="Times New Roman" w:hAnsi="Times New Roman" w:cs="Times New Roman"/>
          <w:sz w:val="24"/>
          <w:szCs w:val="24"/>
          <w:lang w:eastAsia="ru-RU"/>
        </w:rPr>
        <w:t>для</w:t>
      </w:r>
      <w:r w:rsidR="009615AC" w:rsidRPr="00E05943">
        <w:rPr>
          <w:rFonts w:ascii="Times New Roman" w:eastAsia="Times New Roman" w:hAnsi="Times New Roman" w:cs="Times New Roman"/>
          <w:sz w:val="24"/>
          <w:szCs w:val="24"/>
          <w:lang w:eastAsia="ru-RU"/>
        </w:rPr>
        <w:t xml:space="preserve"> полного</w:t>
      </w:r>
      <w:r w:rsidR="009615AC" w:rsidRPr="00E05943">
        <w:rPr>
          <w:rFonts w:ascii="Times New Roman" w:eastAsia="Times New Roman" w:hAnsi="Times New Roman" w:cs="Times New Roman"/>
          <w:i/>
          <w:iCs/>
          <w:sz w:val="24"/>
          <w:szCs w:val="24"/>
          <w:lang w:eastAsia="ru-RU"/>
        </w:rPr>
        <w:t xml:space="preserve"> </w:t>
      </w:r>
      <w:r w:rsidR="009615AC" w:rsidRPr="00E05943">
        <w:rPr>
          <w:rFonts w:ascii="Times New Roman" w:eastAsia="Times New Roman" w:hAnsi="Times New Roman" w:cs="Times New Roman"/>
          <w:sz w:val="24"/>
          <w:szCs w:val="24"/>
          <w:lang w:eastAsia="ru-RU"/>
        </w:rPr>
        <w:t xml:space="preserve">погашения указанного займа и начисленного по нему вознаграждения. </w:t>
      </w:r>
    </w:p>
    <w:p w14:paraId="1FFC2738" w14:textId="7F1C9E99" w:rsidR="00FF0EBB" w:rsidRPr="00E05943"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val="kk-KZ" w:eastAsia="ru-RU"/>
        </w:rPr>
        <w:t xml:space="preserve">Размер и сроки уплаты банками-участниками дополнительных и чрезвычайных взносов определяются решением Совета директоров </w:t>
      </w:r>
      <w:r w:rsidR="000160BD" w:rsidRPr="00E05943">
        <w:rPr>
          <w:rFonts w:ascii="Times New Roman" w:eastAsia="Times New Roman" w:hAnsi="Times New Roman" w:cs="Times New Roman"/>
          <w:sz w:val="24"/>
          <w:szCs w:val="24"/>
          <w:lang w:eastAsia="ru-RU"/>
        </w:rPr>
        <w:t>Фонда</w:t>
      </w:r>
      <w:r w:rsidRPr="00E05943">
        <w:rPr>
          <w:rFonts w:ascii="Times New Roman" w:eastAsia="Times New Roman" w:hAnsi="Times New Roman" w:cs="Times New Roman"/>
          <w:sz w:val="24"/>
          <w:szCs w:val="24"/>
          <w:lang w:val="kk-KZ" w:eastAsia="ru-RU"/>
        </w:rPr>
        <w:t>.</w:t>
      </w:r>
    </w:p>
    <w:p w14:paraId="6CF62D70" w14:textId="607FEB1C" w:rsidR="00A14062" w:rsidRPr="00E05943" w:rsidRDefault="00A14062" w:rsidP="00A14062">
      <w:pPr>
        <w:tabs>
          <w:tab w:val="left" w:pos="709"/>
          <w:tab w:val="left" w:pos="993"/>
        </w:tabs>
        <w:spacing w:after="0" w:line="240" w:lineRule="auto"/>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ab/>
        <w:t>Пункт 44 изложен в редакции решения Совета директоров Фонда от 14.02.2025 г. № 2</w:t>
      </w:r>
    </w:p>
    <w:p w14:paraId="277943B8" w14:textId="111F03B9" w:rsidR="00FF0EBB" w:rsidRPr="00E05943"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eastAsia="ru-RU"/>
        </w:rPr>
        <w:t>Размер дополнительного взноса банка-участника не должен превышать</w:t>
      </w:r>
      <w:r w:rsidR="00D44931" w:rsidRPr="00E05943">
        <w:rPr>
          <w:rFonts w:ascii="Times New Roman" w:eastAsia="Times New Roman" w:hAnsi="Times New Roman" w:cs="Times New Roman"/>
          <w:sz w:val="24"/>
          <w:szCs w:val="24"/>
          <w:lang w:eastAsia="ru-RU"/>
        </w:rPr>
        <w:t xml:space="preserve"> размер, установленный Законом</w:t>
      </w:r>
      <w:r w:rsidRPr="00E05943">
        <w:rPr>
          <w:rFonts w:ascii="Times New Roman" w:eastAsia="Times New Roman" w:hAnsi="Times New Roman" w:cs="Times New Roman"/>
          <w:sz w:val="24"/>
          <w:szCs w:val="24"/>
          <w:lang w:eastAsia="ru-RU"/>
        </w:rPr>
        <w:t>.</w:t>
      </w:r>
      <w:r w:rsidR="00D44931" w:rsidRPr="00E05943">
        <w:t xml:space="preserve"> </w:t>
      </w:r>
    </w:p>
    <w:p w14:paraId="47E9C7D4" w14:textId="2A8F73BF" w:rsidR="00A14062" w:rsidRPr="00E05943" w:rsidRDefault="00A14062" w:rsidP="00A14062">
      <w:pPr>
        <w:tabs>
          <w:tab w:val="left" w:pos="709"/>
          <w:tab w:val="left" w:pos="993"/>
        </w:tabs>
        <w:spacing w:after="0" w:line="240" w:lineRule="auto"/>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ab/>
        <w:t>Пункт 45 изложен в редакции решения Совета директоров Фонда от 14.02.2025 г. № 2</w:t>
      </w:r>
    </w:p>
    <w:p w14:paraId="7227C268" w14:textId="6DDE852E" w:rsidR="00FF0EBB" w:rsidRPr="00E05943"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eastAsia="ru-RU"/>
        </w:rPr>
        <w:t>Годовой размер чрезвычайного взноса банка-участника не должен превышать</w:t>
      </w:r>
      <w:r w:rsidR="00A14062" w:rsidRPr="00E05943">
        <w:rPr>
          <w:rFonts w:ascii="Times New Roman" w:eastAsia="Times New Roman" w:hAnsi="Times New Roman" w:cs="Times New Roman"/>
          <w:sz w:val="24"/>
          <w:szCs w:val="24"/>
          <w:lang w:eastAsia="ru-RU"/>
        </w:rPr>
        <w:t xml:space="preserve"> </w:t>
      </w:r>
      <w:r w:rsidR="00D44931" w:rsidRPr="00E05943">
        <w:rPr>
          <w:rFonts w:ascii="Times New Roman" w:eastAsia="Times New Roman" w:hAnsi="Times New Roman" w:cs="Times New Roman"/>
          <w:sz w:val="24"/>
          <w:szCs w:val="24"/>
          <w:lang w:eastAsia="ru-RU"/>
        </w:rPr>
        <w:t>размер, установленный Законом</w:t>
      </w:r>
      <w:r w:rsidRPr="00E05943">
        <w:rPr>
          <w:rFonts w:ascii="Times New Roman" w:eastAsia="Times New Roman" w:hAnsi="Times New Roman" w:cs="Times New Roman"/>
          <w:sz w:val="24"/>
          <w:szCs w:val="24"/>
          <w:lang w:eastAsia="ru-RU"/>
        </w:rPr>
        <w:t>.</w:t>
      </w:r>
    </w:p>
    <w:p w14:paraId="28DB651F" w14:textId="1769CAFB" w:rsidR="00A14062" w:rsidRPr="00E05943" w:rsidRDefault="00A14062" w:rsidP="00A14062">
      <w:pPr>
        <w:tabs>
          <w:tab w:val="left" w:pos="709"/>
          <w:tab w:val="left" w:pos="993"/>
        </w:tabs>
        <w:spacing w:after="0" w:line="240" w:lineRule="auto"/>
        <w:jc w:val="both"/>
        <w:rPr>
          <w:rFonts w:ascii="Times New Roman" w:eastAsia="Times New Roman" w:hAnsi="Times New Roman" w:cs="Times New Roman"/>
          <w:sz w:val="24"/>
          <w:szCs w:val="24"/>
          <w:lang w:eastAsia="ru-RU"/>
        </w:rPr>
      </w:pPr>
      <w:r w:rsidRPr="00E05943">
        <w:rPr>
          <w:rFonts w:ascii="Times New Roman" w:hAnsi="Times New Roman" w:cs="Times New Roman"/>
          <w:i/>
          <w:color w:val="FF0000"/>
          <w:sz w:val="24"/>
          <w:szCs w:val="24"/>
        </w:rPr>
        <w:tab/>
        <w:t>В пункт 46 внесены изменения в соответствии с решением Совета директоров Фонда от 14.02.2025 г. № 2</w:t>
      </w:r>
    </w:p>
    <w:p w14:paraId="7A5A0471" w14:textId="77777777" w:rsidR="00221811" w:rsidRPr="00E05943" w:rsidRDefault="000160BD"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val="kk-KZ" w:eastAsia="ru-RU"/>
        </w:rPr>
        <w:t>Фонд</w:t>
      </w:r>
      <w:r w:rsidR="009615AC" w:rsidRPr="00E05943">
        <w:rPr>
          <w:rFonts w:ascii="Times New Roman" w:eastAsia="Times New Roman" w:hAnsi="Times New Roman" w:cs="Times New Roman"/>
          <w:sz w:val="24"/>
          <w:szCs w:val="24"/>
          <w:lang w:eastAsia="ru-RU"/>
        </w:rPr>
        <w:t xml:space="preserve"> уведомляет банка-участника в письменной форме с грифом «</w:t>
      </w:r>
      <w:r w:rsidR="00001C44" w:rsidRPr="00E05943">
        <w:rPr>
          <w:rFonts w:ascii="Times New Roman" w:eastAsia="Times New Roman" w:hAnsi="Times New Roman" w:cs="Times New Roman"/>
          <w:sz w:val="24"/>
          <w:szCs w:val="24"/>
          <w:lang w:eastAsia="ru-RU"/>
        </w:rPr>
        <w:t>К</w:t>
      </w:r>
      <w:r w:rsidR="009615AC" w:rsidRPr="00E05943">
        <w:rPr>
          <w:rFonts w:ascii="Times New Roman" w:eastAsia="Times New Roman" w:hAnsi="Times New Roman" w:cs="Times New Roman"/>
          <w:sz w:val="24"/>
          <w:szCs w:val="24"/>
          <w:lang w:eastAsia="ru-RU"/>
        </w:rPr>
        <w:t>онфиденциально»</w:t>
      </w:r>
      <w:r w:rsidRPr="00E05943">
        <w:rPr>
          <w:rFonts w:ascii="Times New Roman" w:eastAsia="Times New Roman" w:hAnsi="Times New Roman" w:cs="Times New Roman"/>
          <w:sz w:val="24"/>
          <w:szCs w:val="24"/>
          <w:lang w:eastAsia="ru-RU"/>
        </w:rPr>
        <w:t xml:space="preserve"> об установленных </w:t>
      </w:r>
      <w:r w:rsidR="009615AC" w:rsidRPr="00E05943">
        <w:rPr>
          <w:rFonts w:ascii="Times New Roman" w:eastAsia="Times New Roman" w:hAnsi="Times New Roman" w:cs="Times New Roman"/>
          <w:sz w:val="24"/>
          <w:szCs w:val="24"/>
          <w:lang w:eastAsia="ru-RU"/>
        </w:rPr>
        <w:t>размерах ставок и сроках уплаты дополнительных и чрезвычайных взносов в течение трех рабочих дней со дня принятия соответствующего решения Советом директоров</w:t>
      </w:r>
      <w:r w:rsidRPr="00E05943">
        <w:rPr>
          <w:rFonts w:ascii="Times New Roman" w:eastAsia="Times New Roman" w:hAnsi="Times New Roman" w:cs="Times New Roman"/>
          <w:sz w:val="24"/>
          <w:szCs w:val="24"/>
          <w:lang w:eastAsia="ru-RU"/>
        </w:rPr>
        <w:t xml:space="preserve"> Фонда</w:t>
      </w:r>
      <w:r w:rsidR="009615AC" w:rsidRPr="00E05943">
        <w:rPr>
          <w:rFonts w:ascii="Times New Roman" w:eastAsia="Times New Roman" w:hAnsi="Times New Roman" w:cs="Times New Roman"/>
          <w:sz w:val="24"/>
          <w:szCs w:val="24"/>
          <w:lang w:eastAsia="ru-RU"/>
        </w:rPr>
        <w:t>, но не позднее, чем за пять рабочих дней до начала уплаты таких взносов.</w:t>
      </w:r>
      <w:r w:rsidR="00221811" w:rsidRPr="00E05943">
        <w:rPr>
          <w:rFonts w:ascii="Times New Roman" w:eastAsia="Times New Roman" w:hAnsi="Times New Roman" w:cs="Times New Roman"/>
          <w:sz w:val="24"/>
          <w:szCs w:val="24"/>
          <w:lang w:eastAsia="ru-RU"/>
        </w:rPr>
        <w:t xml:space="preserve"> </w:t>
      </w:r>
    </w:p>
    <w:p w14:paraId="6A695C35" w14:textId="0CA81FAA" w:rsidR="00FF0EBB" w:rsidRPr="00E05943" w:rsidRDefault="009615AC" w:rsidP="00605FB4">
      <w:pPr>
        <w:spacing w:after="0" w:line="240" w:lineRule="auto"/>
        <w:ind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eastAsia="ru-RU"/>
        </w:rPr>
        <w:lastRenderedPageBreak/>
        <w:t xml:space="preserve">Расчет суммы дополнительных и чрезвычайных взносов производится банком-участником самостоятельно путем умножения ставки взноса на </w:t>
      </w:r>
      <w:r w:rsidR="00D94EED" w:rsidRPr="00E05943">
        <w:rPr>
          <w:rFonts w:ascii="Times New Roman" w:eastAsia="Times New Roman" w:hAnsi="Times New Roman" w:cs="Times New Roman"/>
          <w:sz w:val="24"/>
          <w:szCs w:val="24"/>
          <w:lang w:eastAsia="ru-RU"/>
        </w:rPr>
        <w:t>депозитную базу</w:t>
      </w:r>
      <w:r w:rsidRPr="00E05943">
        <w:rPr>
          <w:rFonts w:ascii="Times New Roman" w:eastAsia="Times New Roman" w:hAnsi="Times New Roman" w:cs="Times New Roman"/>
          <w:sz w:val="24"/>
          <w:szCs w:val="24"/>
          <w:lang w:eastAsia="ru-RU"/>
        </w:rPr>
        <w:t xml:space="preserve"> банка-участника по состоянию на первое число последнего отчетного месяца.  </w:t>
      </w:r>
    </w:p>
    <w:p w14:paraId="67035284" w14:textId="77777777" w:rsidR="00FF0EBB" w:rsidRPr="00E05943"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eastAsia="ru-RU"/>
        </w:rPr>
        <w:t>Уплата дополнительных и чрезвычайных взносов не приостанавливает обязательств банков-участников по уплате взносов.</w:t>
      </w:r>
    </w:p>
    <w:p w14:paraId="05817610" w14:textId="77777777" w:rsidR="00FF0EBB" w:rsidRPr="00E05943"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E05943">
        <w:rPr>
          <w:rFonts w:ascii="Times New Roman" w:eastAsia="Times New Roman" w:hAnsi="Times New Roman" w:cs="Times New Roman"/>
          <w:sz w:val="24"/>
          <w:szCs w:val="24"/>
          <w:lang w:eastAsia="ru-RU"/>
        </w:rPr>
        <w:t xml:space="preserve">Информация о размерах дополнительных и чрезвычайных взносов является конфиденциальной и не подлежит разглашению </w:t>
      </w:r>
      <w:r w:rsidR="000160BD" w:rsidRPr="00E05943">
        <w:rPr>
          <w:rFonts w:ascii="Times New Roman" w:eastAsia="Times New Roman" w:hAnsi="Times New Roman" w:cs="Times New Roman"/>
          <w:sz w:val="24"/>
          <w:szCs w:val="24"/>
          <w:lang w:eastAsia="ru-RU"/>
        </w:rPr>
        <w:t xml:space="preserve">Фондом </w:t>
      </w:r>
      <w:r w:rsidRPr="00E05943">
        <w:rPr>
          <w:rFonts w:ascii="Times New Roman" w:eastAsia="Times New Roman" w:hAnsi="Times New Roman" w:cs="Times New Roman"/>
          <w:sz w:val="24"/>
          <w:szCs w:val="24"/>
          <w:lang w:eastAsia="ru-RU"/>
        </w:rPr>
        <w:t>и банками-участниками третьим лицам, за исключением случаев, предусмотренных законодательством Республики Казахстан и договором присоединения.</w:t>
      </w:r>
    </w:p>
    <w:p w14:paraId="529AEAB3" w14:textId="77777777" w:rsidR="005C5533" w:rsidRPr="00E05943" w:rsidRDefault="009615AC" w:rsidP="00605FB4">
      <w:pPr>
        <w:autoSpaceDE w:val="0"/>
        <w:autoSpaceDN w:val="0"/>
        <w:adjustRightInd w:val="0"/>
        <w:spacing w:after="0" w:line="240" w:lineRule="auto"/>
        <w:ind w:firstLine="709"/>
        <w:jc w:val="both"/>
      </w:pPr>
      <w:r w:rsidRPr="00E05943">
        <w:rPr>
          <w:rFonts w:ascii="Times New Roman" w:eastAsia="Times New Roman" w:hAnsi="Times New Roman" w:cs="Times New Roman"/>
          <w:sz w:val="24"/>
          <w:szCs w:val="24"/>
          <w:lang w:eastAsia="ru-RU"/>
        </w:rPr>
        <w:t xml:space="preserve">В случае поступления сумм излишне уплаченных банком-участником дополнительных и чрезвычайных взносов, такие суммы подлежат зачету в счет предстоящих платежей </w:t>
      </w:r>
      <w:r w:rsidR="000160BD" w:rsidRPr="00E05943">
        <w:rPr>
          <w:rFonts w:ascii="Times New Roman" w:eastAsia="Times New Roman" w:hAnsi="Times New Roman" w:cs="Times New Roman"/>
          <w:sz w:val="24"/>
          <w:szCs w:val="24"/>
          <w:lang w:eastAsia="ru-RU"/>
        </w:rPr>
        <w:t>по взносам</w:t>
      </w:r>
      <w:r w:rsidRPr="00E05943">
        <w:rPr>
          <w:rFonts w:ascii="Times New Roman" w:eastAsia="Times New Roman" w:hAnsi="Times New Roman" w:cs="Times New Roman"/>
          <w:sz w:val="24"/>
          <w:szCs w:val="24"/>
          <w:lang w:eastAsia="ru-RU"/>
        </w:rPr>
        <w:t xml:space="preserve"> банка-участника</w:t>
      </w:r>
      <w:r w:rsidR="005C5533" w:rsidRPr="00E05943">
        <w:rPr>
          <w:rFonts w:ascii="Times New Roman" w:eastAsia="Times New Roman" w:hAnsi="Times New Roman" w:cs="Times New Roman"/>
          <w:sz w:val="24"/>
          <w:szCs w:val="24"/>
          <w:lang w:eastAsia="ru-RU"/>
        </w:rPr>
        <w:t>.</w:t>
      </w:r>
    </w:p>
    <w:p w14:paraId="1C2AB949" w14:textId="77777777" w:rsidR="009615AC" w:rsidRPr="00E05943" w:rsidRDefault="009615AC" w:rsidP="0085308F">
      <w:pPr>
        <w:tabs>
          <w:tab w:val="left" w:pos="993"/>
        </w:tabs>
        <w:spacing w:after="0" w:line="240" w:lineRule="auto"/>
        <w:rPr>
          <w:rFonts w:ascii="Times New Roman" w:eastAsia="Times New Roman" w:hAnsi="Times New Roman" w:cs="Times New Roman"/>
          <w:b/>
          <w:sz w:val="24"/>
          <w:szCs w:val="24"/>
          <w:lang w:eastAsia="ru-RU"/>
        </w:rPr>
      </w:pPr>
    </w:p>
    <w:p w14:paraId="2E12DA58" w14:textId="77777777" w:rsidR="00605FB4" w:rsidRPr="00E05943" w:rsidRDefault="00605FB4" w:rsidP="0085308F">
      <w:pPr>
        <w:tabs>
          <w:tab w:val="left" w:pos="993"/>
        </w:tabs>
        <w:spacing w:after="0" w:line="240" w:lineRule="auto"/>
        <w:rPr>
          <w:rFonts w:ascii="Times New Roman" w:eastAsia="Times New Roman" w:hAnsi="Times New Roman" w:cs="Times New Roman"/>
          <w:b/>
          <w:sz w:val="24"/>
          <w:szCs w:val="24"/>
          <w:lang w:eastAsia="ru-RU"/>
        </w:rPr>
      </w:pPr>
    </w:p>
    <w:p w14:paraId="244F3DFC" w14:textId="77777777" w:rsidR="009615AC" w:rsidRPr="00E05943" w:rsidRDefault="009615AC"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E05943">
        <w:rPr>
          <w:rFonts w:ascii="Times New Roman" w:eastAsia="Times New Roman" w:hAnsi="Times New Roman" w:cs="Times New Roman"/>
          <w:b/>
          <w:bCs/>
          <w:sz w:val="24"/>
          <w:szCs w:val="24"/>
          <w:lang w:eastAsia="ru-RU"/>
        </w:rPr>
        <w:t xml:space="preserve">Глава 4. Заключительные </w:t>
      </w:r>
      <w:r w:rsidR="004A6CE0" w:rsidRPr="00E05943">
        <w:rPr>
          <w:rFonts w:ascii="Times New Roman" w:eastAsia="Times New Roman" w:hAnsi="Times New Roman" w:cs="Times New Roman"/>
          <w:b/>
          <w:bCs/>
          <w:sz w:val="24"/>
          <w:szCs w:val="24"/>
          <w:lang w:eastAsia="ru-RU"/>
        </w:rPr>
        <w:t xml:space="preserve">и переходные </w:t>
      </w:r>
      <w:r w:rsidRPr="00E05943">
        <w:rPr>
          <w:rFonts w:ascii="Times New Roman" w:eastAsia="Times New Roman" w:hAnsi="Times New Roman" w:cs="Times New Roman"/>
          <w:b/>
          <w:bCs/>
          <w:sz w:val="24"/>
          <w:szCs w:val="24"/>
          <w:lang w:eastAsia="ru-RU"/>
        </w:rPr>
        <w:t>положения</w:t>
      </w:r>
    </w:p>
    <w:p w14:paraId="7F9D543A" w14:textId="3804DC7B" w:rsidR="009615AC" w:rsidRPr="00E05943" w:rsidRDefault="009615AC" w:rsidP="0085308F">
      <w:pPr>
        <w:tabs>
          <w:tab w:val="left" w:pos="993"/>
        </w:tabs>
        <w:spacing w:after="0" w:line="240" w:lineRule="auto"/>
        <w:ind w:firstLine="567"/>
        <w:jc w:val="both"/>
        <w:rPr>
          <w:rFonts w:ascii="Times New Roman" w:hAnsi="Times New Roman" w:cs="Times New Roman"/>
          <w:i/>
          <w:color w:val="FF0000"/>
          <w:sz w:val="24"/>
          <w:szCs w:val="24"/>
        </w:rPr>
      </w:pPr>
    </w:p>
    <w:p w14:paraId="2607CC64" w14:textId="5E540B56" w:rsidR="00A14062" w:rsidRPr="00E05943" w:rsidRDefault="00A14062" w:rsidP="00E370F7">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Исключен в соответствии с решением Совета директоров Фонда от 14.02.2025 г. № 2.</w:t>
      </w:r>
    </w:p>
    <w:p w14:paraId="5943C047" w14:textId="19868C26" w:rsidR="00A14062" w:rsidRPr="00E05943" w:rsidRDefault="00A14062" w:rsidP="00E370F7">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Исключен в соответствии с решением Совета директоров Фонда от 14.02.2025 г. № 2.</w:t>
      </w:r>
    </w:p>
    <w:p w14:paraId="4A9FF41D" w14:textId="4EB767CC" w:rsidR="00A85EA1" w:rsidRPr="00E05943" w:rsidRDefault="00A85EA1" w:rsidP="00C5345E">
      <w:pPr>
        <w:pStyle w:val="aa"/>
        <w:tabs>
          <w:tab w:val="left" w:pos="1134"/>
        </w:tabs>
        <w:spacing w:after="0" w:line="240" w:lineRule="auto"/>
        <w:ind w:left="0" w:firstLine="709"/>
        <w:jc w:val="both"/>
        <w:rPr>
          <w:rFonts w:ascii="Times New Roman" w:hAnsi="Times New Roman" w:cs="Times New Roman"/>
          <w:i/>
          <w:color w:val="FF0000"/>
          <w:sz w:val="24"/>
          <w:szCs w:val="24"/>
        </w:rPr>
      </w:pPr>
      <w:r w:rsidRPr="00E05943">
        <w:rPr>
          <w:rFonts w:ascii="Times New Roman" w:hAnsi="Times New Roman" w:cs="Times New Roman"/>
          <w:i/>
          <w:color w:val="FF0000"/>
          <w:sz w:val="24"/>
          <w:szCs w:val="24"/>
        </w:rPr>
        <w:t>Дополнен пунктом 50-1 в соответствии с решением Совета директоров Фонда от 05.11.2025 г. № 25</w:t>
      </w:r>
    </w:p>
    <w:p w14:paraId="59BB55CF" w14:textId="5BBBB1C7" w:rsidR="00C5345E" w:rsidRPr="00E05943" w:rsidRDefault="00C5345E" w:rsidP="00C5345E">
      <w:pPr>
        <w:pStyle w:val="aa"/>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E05943">
        <w:rPr>
          <w:rFonts w:ascii="Times New Roman" w:eastAsia="Times New Roman" w:hAnsi="Times New Roman" w:cs="Times New Roman"/>
          <w:sz w:val="24"/>
          <w:szCs w:val="24"/>
          <w:lang w:eastAsia="ru-RU"/>
        </w:rPr>
        <w:t>50-1. Правила подлежат обязательному пересмотру (ревизии) подразделением Фонда, ответственным за расчет размера обязательных календарных, дополнительных и чрезвычайных взносов, на предмет необходимости их актуализации не реже одного раза в год. По результатам пересмотра (ревизии) ответственное подразделение Фонда принимает решение о внесении или об отсутствии необходимости внесения правок в Правила.</w:t>
      </w:r>
    </w:p>
    <w:p w14:paraId="48A8FA98" w14:textId="4D6DB022" w:rsidR="00975074" w:rsidRPr="00E05943" w:rsidRDefault="00D84684" w:rsidP="00E05943">
      <w:pPr>
        <w:pStyle w:val="aa"/>
        <w:numPr>
          <w:ilvl w:val="0"/>
          <w:numId w:val="41"/>
        </w:numPr>
        <w:tabs>
          <w:tab w:val="left" w:pos="1134"/>
        </w:tabs>
        <w:ind w:left="0" w:firstLine="709"/>
        <w:jc w:val="both"/>
        <w:rPr>
          <w:rFonts w:ascii="Times New Roman" w:hAnsi="Times New Roman" w:cs="Times New Roman"/>
          <w:sz w:val="24"/>
          <w:szCs w:val="24"/>
        </w:rPr>
      </w:pPr>
      <w:r w:rsidRPr="00E05943">
        <w:rPr>
          <w:rFonts w:ascii="Times New Roman" w:hAnsi="Times New Roman" w:cs="Times New Roman"/>
          <w:sz w:val="24"/>
          <w:szCs w:val="24"/>
        </w:rPr>
        <w:t>Вопросы, неурегулированные Правилами, разрешаются в порядке, установленном законодательством Республики Казахстан и договором присоединения.</w:t>
      </w:r>
    </w:p>
    <w:sectPr w:rsidR="00975074" w:rsidRPr="00E05943" w:rsidSect="002726C9">
      <w:headerReference w:type="default" r:id="rId10"/>
      <w:footnotePr>
        <w:numRestart w:val="eachPage"/>
      </w:footnotePr>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11D8" w14:textId="77777777" w:rsidR="00367495" w:rsidRDefault="00367495" w:rsidP="009615AC">
      <w:pPr>
        <w:spacing w:after="0" w:line="240" w:lineRule="auto"/>
      </w:pPr>
      <w:r>
        <w:separator/>
      </w:r>
    </w:p>
  </w:endnote>
  <w:endnote w:type="continuationSeparator" w:id="0">
    <w:p w14:paraId="70C112E7" w14:textId="77777777" w:rsidR="00367495" w:rsidRDefault="00367495" w:rsidP="009615AC">
      <w:pPr>
        <w:spacing w:after="0" w:line="240" w:lineRule="auto"/>
      </w:pPr>
      <w:r>
        <w:continuationSeparator/>
      </w:r>
    </w:p>
  </w:endnote>
  <w:endnote w:type="continuationNotice" w:id="1">
    <w:p w14:paraId="0A7F985C" w14:textId="77777777" w:rsidR="00367495" w:rsidRDefault="00367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78A0" w14:textId="77777777" w:rsidR="00367495" w:rsidRDefault="00367495" w:rsidP="009615AC">
      <w:pPr>
        <w:spacing w:after="0" w:line="240" w:lineRule="auto"/>
      </w:pPr>
      <w:r>
        <w:separator/>
      </w:r>
    </w:p>
  </w:footnote>
  <w:footnote w:type="continuationSeparator" w:id="0">
    <w:p w14:paraId="56EE14D9" w14:textId="77777777" w:rsidR="00367495" w:rsidRDefault="00367495" w:rsidP="009615AC">
      <w:pPr>
        <w:spacing w:after="0" w:line="240" w:lineRule="auto"/>
      </w:pPr>
      <w:r>
        <w:continuationSeparator/>
      </w:r>
    </w:p>
  </w:footnote>
  <w:footnote w:type="continuationNotice" w:id="1">
    <w:p w14:paraId="26FFC0E7" w14:textId="77777777" w:rsidR="00367495" w:rsidRDefault="00367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970264"/>
      <w:docPartObj>
        <w:docPartGallery w:val="Page Numbers (Top of Page)"/>
        <w:docPartUnique/>
      </w:docPartObj>
    </w:sdtPr>
    <w:sdtEndPr>
      <w:rPr>
        <w:rFonts w:ascii="Times New Roman" w:hAnsi="Times New Roman" w:cs="Times New Roman"/>
        <w:sz w:val="24"/>
        <w:szCs w:val="24"/>
      </w:rPr>
    </w:sdtEndPr>
    <w:sdtContent>
      <w:p w14:paraId="435F1154" w14:textId="345C0BD4" w:rsidR="002726C9" w:rsidRPr="002726C9" w:rsidRDefault="002726C9">
        <w:pPr>
          <w:pStyle w:val="af2"/>
          <w:jc w:val="center"/>
          <w:rPr>
            <w:rFonts w:ascii="Times New Roman" w:hAnsi="Times New Roman" w:cs="Times New Roman"/>
            <w:sz w:val="24"/>
            <w:szCs w:val="24"/>
          </w:rPr>
        </w:pPr>
        <w:r w:rsidRPr="002726C9">
          <w:rPr>
            <w:rFonts w:ascii="Times New Roman" w:hAnsi="Times New Roman" w:cs="Times New Roman"/>
            <w:sz w:val="24"/>
            <w:szCs w:val="24"/>
          </w:rPr>
          <w:fldChar w:fldCharType="begin"/>
        </w:r>
        <w:r w:rsidRPr="002726C9">
          <w:rPr>
            <w:rFonts w:ascii="Times New Roman" w:hAnsi="Times New Roman" w:cs="Times New Roman"/>
            <w:sz w:val="24"/>
            <w:szCs w:val="24"/>
          </w:rPr>
          <w:instrText>PAGE   \* MERGEFORMAT</w:instrText>
        </w:r>
        <w:r w:rsidRPr="002726C9">
          <w:rPr>
            <w:rFonts w:ascii="Times New Roman" w:hAnsi="Times New Roman" w:cs="Times New Roman"/>
            <w:sz w:val="24"/>
            <w:szCs w:val="24"/>
          </w:rPr>
          <w:fldChar w:fldCharType="separate"/>
        </w:r>
        <w:r w:rsidR="007F3E05">
          <w:rPr>
            <w:rFonts w:ascii="Times New Roman" w:hAnsi="Times New Roman" w:cs="Times New Roman"/>
            <w:noProof/>
            <w:sz w:val="24"/>
            <w:szCs w:val="24"/>
          </w:rPr>
          <w:t>16</w:t>
        </w:r>
        <w:r w:rsidRPr="002726C9">
          <w:rPr>
            <w:rFonts w:ascii="Times New Roman" w:hAnsi="Times New Roman" w:cs="Times New Roman"/>
            <w:sz w:val="24"/>
            <w:szCs w:val="24"/>
          </w:rPr>
          <w:fldChar w:fldCharType="end"/>
        </w:r>
      </w:p>
    </w:sdtContent>
  </w:sdt>
  <w:p w14:paraId="2F907C22" w14:textId="77777777" w:rsidR="002726C9" w:rsidRDefault="002726C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D45ED02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9BCEB60A">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530CDF"/>
    <w:multiLevelType w:val="hybridMultilevel"/>
    <w:tmpl w:val="FFBC5C36"/>
    <w:lvl w:ilvl="0" w:tplc="2E96BD10">
      <w:start w:val="1"/>
      <w:numFmt w:val="decimal"/>
      <w:lvlText w:val="%1)"/>
      <w:lvlJc w:val="left"/>
      <w:pPr>
        <w:ind w:left="236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3776DD"/>
    <w:multiLevelType w:val="hybridMultilevel"/>
    <w:tmpl w:val="B128F910"/>
    <w:lvl w:ilvl="0" w:tplc="CF7C86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F8289A"/>
    <w:multiLevelType w:val="hybridMultilevel"/>
    <w:tmpl w:val="992A7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E43D1"/>
    <w:multiLevelType w:val="multilevel"/>
    <w:tmpl w:val="0B04D394"/>
    <w:lvl w:ilvl="0">
      <w:start w:val="2"/>
      <w:numFmt w:val="decimal"/>
      <w:lvlText w:val="%1."/>
      <w:lvlJc w:val="left"/>
      <w:pPr>
        <w:ind w:left="1654" w:hanging="945"/>
      </w:pPr>
      <w:rPr>
        <w:rFonts w:hint="default"/>
      </w:rPr>
    </w:lvl>
    <w:lvl w:ilvl="1">
      <w:start w:val="1"/>
      <w:numFmt w:val="decimal"/>
      <w:isLgl/>
      <w:lvlText w:val="%2)"/>
      <w:lvlJc w:val="left"/>
      <w:pPr>
        <w:ind w:left="1495"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5EF6B92"/>
    <w:multiLevelType w:val="hybridMultilevel"/>
    <w:tmpl w:val="5374DEA2"/>
    <w:lvl w:ilvl="0" w:tplc="E53E1CC0">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194D36"/>
    <w:multiLevelType w:val="hybridMultilevel"/>
    <w:tmpl w:val="AD38C91E"/>
    <w:lvl w:ilvl="0" w:tplc="A5B22D00">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8B1256"/>
    <w:multiLevelType w:val="hybridMultilevel"/>
    <w:tmpl w:val="34A8593C"/>
    <w:lvl w:ilvl="0" w:tplc="544433CA">
      <w:start w:val="10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EDA7E0C"/>
    <w:multiLevelType w:val="hybridMultilevel"/>
    <w:tmpl w:val="D1287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F515F"/>
    <w:multiLevelType w:val="hybridMultilevel"/>
    <w:tmpl w:val="2E40C734"/>
    <w:lvl w:ilvl="0" w:tplc="012AFD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0F946BA"/>
    <w:multiLevelType w:val="hybridMultilevel"/>
    <w:tmpl w:val="5374DEA2"/>
    <w:lvl w:ilvl="0" w:tplc="E53E1CC0">
      <w:start w:val="1"/>
      <w:numFmt w:val="decimal"/>
      <w:lvlText w:val="%1)"/>
      <w:lvlJc w:val="left"/>
      <w:pPr>
        <w:ind w:left="2276" w:hanging="14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217196"/>
    <w:multiLevelType w:val="hybridMultilevel"/>
    <w:tmpl w:val="7BD6407C"/>
    <w:lvl w:ilvl="0" w:tplc="5B309B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60E4B20"/>
    <w:multiLevelType w:val="hybridMultilevel"/>
    <w:tmpl w:val="86084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D923F6"/>
    <w:multiLevelType w:val="hybridMultilevel"/>
    <w:tmpl w:val="C72C58FC"/>
    <w:lvl w:ilvl="0" w:tplc="0419000F">
      <w:start w:val="1"/>
      <w:numFmt w:val="decimal"/>
      <w:lvlText w:val="%1."/>
      <w:lvlJc w:val="left"/>
      <w:pPr>
        <w:ind w:left="1495" w:hanging="360"/>
      </w:pPr>
    </w:lvl>
    <w:lvl w:ilvl="1" w:tplc="0B923F36">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E0C94"/>
    <w:multiLevelType w:val="hybridMultilevel"/>
    <w:tmpl w:val="B576F5E0"/>
    <w:lvl w:ilvl="0" w:tplc="0419000F">
      <w:start w:val="1"/>
      <w:numFmt w:val="decimal"/>
      <w:lvlText w:val="%1."/>
      <w:lvlJc w:val="left"/>
      <w:pPr>
        <w:tabs>
          <w:tab w:val="num" w:pos="1713"/>
        </w:tabs>
        <w:ind w:left="1713" w:hanging="1005"/>
      </w:pPr>
    </w:lvl>
    <w:lvl w:ilvl="1" w:tplc="AFBC4C36">
      <w:start w:val="1"/>
      <w:numFmt w:val="decimal"/>
      <w:lvlText w:val="%2)"/>
      <w:lvlJc w:val="left"/>
      <w:pPr>
        <w:tabs>
          <w:tab w:val="num" w:pos="1788"/>
        </w:tabs>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01E5650"/>
    <w:multiLevelType w:val="hybridMultilevel"/>
    <w:tmpl w:val="21B0DD64"/>
    <w:lvl w:ilvl="0" w:tplc="4826512A">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142298C"/>
    <w:multiLevelType w:val="hybridMultilevel"/>
    <w:tmpl w:val="11EE23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53CE44E4"/>
    <w:multiLevelType w:val="hybridMultilevel"/>
    <w:tmpl w:val="603AF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15217"/>
    <w:multiLevelType w:val="hybridMultilevel"/>
    <w:tmpl w:val="4E9ABDCC"/>
    <w:lvl w:ilvl="0" w:tplc="45F670F8">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DB10F45"/>
    <w:multiLevelType w:val="hybridMultilevel"/>
    <w:tmpl w:val="D5907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686C92"/>
    <w:multiLevelType w:val="hybridMultilevel"/>
    <w:tmpl w:val="F80C9200"/>
    <w:lvl w:ilvl="0" w:tplc="85323FEE">
      <w:start w:val="10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3B96EAE"/>
    <w:multiLevelType w:val="hybridMultilevel"/>
    <w:tmpl w:val="19D6A740"/>
    <w:lvl w:ilvl="0" w:tplc="3C8C1B08">
      <w:start w:val="11"/>
      <w:numFmt w:val="decimal"/>
      <w:lvlText w:val="%1."/>
      <w:lvlJc w:val="left"/>
      <w:pPr>
        <w:ind w:left="735" w:hanging="375"/>
      </w:pPr>
      <w:rPr>
        <w:rFonts w:hint="default"/>
      </w:rPr>
    </w:lvl>
    <w:lvl w:ilvl="1" w:tplc="2E96BD10">
      <w:start w:val="1"/>
      <w:numFmt w:val="decimal"/>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0067E1"/>
    <w:multiLevelType w:val="hybridMultilevel"/>
    <w:tmpl w:val="394C8852"/>
    <w:lvl w:ilvl="0" w:tplc="2000000F">
      <w:start w:val="5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6BA3733"/>
    <w:multiLevelType w:val="hybridMultilevel"/>
    <w:tmpl w:val="CD782FA4"/>
    <w:lvl w:ilvl="0" w:tplc="3C8C1B08">
      <w:start w:val="11"/>
      <w:numFmt w:val="decimal"/>
      <w:lvlText w:val="%1."/>
      <w:lvlJc w:val="left"/>
      <w:pPr>
        <w:ind w:left="130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77A1372"/>
    <w:multiLevelType w:val="hybridMultilevel"/>
    <w:tmpl w:val="FF5CFDEA"/>
    <w:lvl w:ilvl="0" w:tplc="04190011">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5F5834"/>
    <w:multiLevelType w:val="hybridMultilevel"/>
    <w:tmpl w:val="C1740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041CC8"/>
    <w:multiLevelType w:val="hybridMultilevel"/>
    <w:tmpl w:val="B5785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90557E"/>
    <w:multiLevelType w:val="hybridMultilevel"/>
    <w:tmpl w:val="F0547366"/>
    <w:lvl w:ilvl="0" w:tplc="866410F4">
      <w:start w:val="41"/>
      <w:numFmt w:val="decimal"/>
      <w:lvlText w:val="%1."/>
      <w:lvlJc w:val="left"/>
      <w:pPr>
        <w:ind w:left="1495" w:hanging="360"/>
      </w:pPr>
      <w:rPr>
        <w:rFonts w:hint="default"/>
      </w:rPr>
    </w:lvl>
    <w:lvl w:ilvl="1" w:tplc="9634F45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C8147D"/>
    <w:multiLevelType w:val="multilevel"/>
    <w:tmpl w:val="0B04D394"/>
    <w:lvl w:ilvl="0">
      <w:start w:val="2"/>
      <w:numFmt w:val="decimal"/>
      <w:lvlText w:val="%1."/>
      <w:lvlJc w:val="left"/>
      <w:pPr>
        <w:ind w:left="1654" w:hanging="945"/>
      </w:pPr>
      <w:rPr>
        <w:rFonts w:hint="default"/>
      </w:rPr>
    </w:lvl>
    <w:lvl w:ilvl="1">
      <w:start w:val="1"/>
      <w:numFmt w:val="decimal"/>
      <w:isLgl/>
      <w:lvlText w:val="%2)"/>
      <w:lvlJc w:val="left"/>
      <w:pPr>
        <w:ind w:left="1495"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783306A"/>
    <w:multiLevelType w:val="hybridMultilevel"/>
    <w:tmpl w:val="405A297C"/>
    <w:lvl w:ilvl="0" w:tplc="7820BF3E">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AB844D8"/>
    <w:multiLevelType w:val="hybridMultilevel"/>
    <w:tmpl w:val="63A8B7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945636"/>
    <w:multiLevelType w:val="multilevel"/>
    <w:tmpl w:val="0B04D394"/>
    <w:lvl w:ilvl="0">
      <w:start w:val="2"/>
      <w:numFmt w:val="decimal"/>
      <w:lvlText w:val="%1."/>
      <w:lvlJc w:val="left"/>
      <w:pPr>
        <w:ind w:left="1654" w:hanging="945"/>
      </w:pPr>
      <w:rPr>
        <w:rFonts w:hint="default"/>
      </w:rPr>
    </w:lvl>
    <w:lvl w:ilvl="1">
      <w:start w:val="1"/>
      <w:numFmt w:val="decimal"/>
      <w:isLgl/>
      <w:lvlText w:val="%2)"/>
      <w:lvlJc w:val="left"/>
      <w:pPr>
        <w:ind w:left="1495"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F372958"/>
    <w:multiLevelType w:val="hybridMultilevel"/>
    <w:tmpl w:val="94E8281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8"/>
  </w:num>
  <w:num w:numId="3">
    <w:abstractNumId w:val="17"/>
  </w:num>
  <w:num w:numId="4">
    <w:abstractNumId w:val="6"/>
  </w:num>
  <w:num w:numId="5">
    <w:abstractNumId w:val="20"/>
  </w:num>
  <w:num w:numId="6">
    <w:abstractNumId w:val="1"/>
  </w:num>
  <w:num w:numId="7">
    <w:abstractNumId w:val="2"/>
  </w:num>
  <w:num w:numId="8">
    <w:abstractNumId w:val="16"/>
  </w:num>
  <w:num w:numId="9">
    <w:abstractNumId w:val="21"/>
  </w:num>
  <w:num w:numId="10">
    <w:abstractNumId w:val="30"/>
  </w:num>
  <w:num w:numId="11">
    <w:abstractNumId w:val="23"/>
  </w:num>
  <w:num w:numId="12">
    <w:abstractNumId w:val="19"/>
  </w:num>
  <w:num w:numId="13">
    <w:abstractNumId w:val="29"/>
  </w:num>
  <w:num w:numId="14">
    <w:abstractNumId w:val="34"/>
  </w:num>
  <w:num w:numId="15">
    <w:abstractNumId w:val="12"/>
  </w:num>
  <w:num w:numId="16">
    <w:abstractNumId w:val="28"/>
  </w:num>
  <w:num w:numId="17">
    <w:abstractNumId w:val="36"/>
  </w:num>
  <w:num w:numId="18">
    <w:abstractNumId w:val="5"/>
  </w:num>
  <w:num w:numId="19">
    <w:abstractNumId w:val="10"/>
  </w:num>
  <w:num w:numId="20">
    <w:abstractNumId w:val="11"/>
  </w:num>
  <w:num w:numId="21">
    <w:abstractNumId w:val="15"/>
  </w:num>
  <w:num w:numId="22">
    <w:abstractNumId w:val="7"/>
  </w:num>
  <w:num w:numId="23">
    <w:abstractNumId w:val="0"/>
  </w:num>
  <w:num w:numId="24">
    <w:abstractNumId w:val="14"/>
  </w:num>
  <w:num w:numId="25">
    <w:abstractNumId w:val="9"/>
  </w:num>
  <w:num w:numId="26">
    <w:abstractNumId w:val="25"/>
  </w:num>
  <w:num w:numId="27">
    <w:abstractNumId w:val="3"/>
  </w:num>
  <w:num w:numId="28">
    <w:abstractNumId w:val="33"/>
  </w:num>
  <w:num w:numId="29">
    <w:abstractNumId w:val="13"/>
  </w:num>
  <w:num w:numId="30">
    <w:abstractNumId w:val="31"/>
  </w:num>
  <w:num w:numId="31">
    <w:abstractNumId w:val="4"/>
  </w:num>
  <w:num w:numId="32">
    <w:abstractNumId w:val="27"/>
  </w:num>
  <w:num w:numId="33">
    <w:abstractNumId w:val="24"/>
  </w:num>
  <w:num w:numId="34">
    <w:abstractNumId w:val="8"/>
  </w:num>
  <w:num w:numId="35">
    <w:abstractNumId w:val="32"/>
  </w:num>
  <w:num w:numId="36">
    <w:abstractNumId w:val="35"/>
  </w:num>
  <w:num w:numId="37">
    <w:abstractNumId w:val="22"/>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141"/>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1C44"/>
    <w:rsid w:val="00007032"/>
    <w:rsid w:val="000076B0"/>
    <w:rsid w:val="0001053E"/>
    <w:rsid w:val="0001245F"/>
    <w:rsid w:val="00015461"/>
    <w:rsid w:val="000160BD"/>
    <w:rsid w:val="000175DF"/>
    <w:rsid w:val="0002401F"/>
    <w:rsid w:val="000260D5"/>
    <w:rsid w:val="00036E20"/>
    <w:rsid w:val="000426AD"/>
    <w:rsid w:val="00042FA9"/>
    <w:rsid w:val="00053358"/>
    <w:rsid w:val="00054F77"/>
    <w:rsid w:val="00055839"/>
    <w:rsid w:val="0005723F"/>
    <w:rsid w:val="00067165"/>
    <w:rsid w:val="00085493"/>
    <w:rsid w:val="00086BA2"/>
    <w:rsid w:val="0009249A"/>
    <w:rsid w:val="00094FC2"/>
    <w:rsid w:val="000955E3"/>
    <w:rsid w:val="00097E80"/>
    <w:rsid w:val="000A4186"/>
    <w:rsid w:val="000A4843"/>
    <w:rsid w:val="000A509F"/>
    <w:rsid w:val="000B46C9"/>
    <w:rsid w:val="000B6B2F"/>
    <w:rsid w:val="000B7E3A"/>
    <w:rsid w:val="000C0821"/>
    <w:rsid w:val="000C27F0"/>
    <w:rsid w:val="000C2C87"/>
    <w:rsid w:val="000C5F5C"/>
    <w:rsid w:val="000D1F43"/>
    <w:rsid w:val="000D2E8E"/>
    <w:rsid w:val="000D3E8E"/>
    <w:rsid w:val="000D7FA3"/>
    <w:rsid w:val="000E0DDD"/>
    <w:rsid w:val="000E7048"/>
    <w:rsid w:val="000F0814"/>
    <w:rsid w:val="000F0BB3"/>
    <w:rsid w:val="000F11FA"/>
    <w:rsid w:val="000F1797"/>
    <w:rsid w:val="000F4A21"/>
    <w:rsid w:val="000F5FF7"/>
    <w:rsid w:val="000F62E0"/>
    <w:rsid w:val="0010171C"/>
    <w:rsid w:val="001069B9"/>
    <w:rsid w:val="0011258A"/>
    <w:rsid w:val="001135A1"/>
    <w:rsid w:val="00115F27"/>
    <w:rsid w:val="001167B4"/>
    <w:rsid w:val="00120186"/>
    <w:rsid w:val="0013073C"/>
    <w:rsid w:val="001419A2"/>
    <w:rsid w:val="001461F1"/>
    <w:rsid w:val="00152BB1"/>
    <w:rsid w:val="0016488E"/>
    <w:rsid w:val="00170186"/>
    <w:rsid w:val="00170F94"/>
    <w:rsid w:val="00175693"/>
    <w:rsid w:val="001801D2"/>
    <w:rsid w:val="00185192"/>
    <w:rsid w:val="00187F21"/>
    <w:rsid w:val="001904DC"/>
    <w:rsid w:val="001A26D0"/>
    <w:rsid w:val="001A78BC"/>
    <w:rsid w:val="001A7D45"/>
    <w:rsid w:val="001B4F7E"/>
    <w:rsid w:val="001B55DB"/>
    <w:rsid w:val="001C12E1"/>
    <w:rsid w:val="001C1E9D"/>
    <w:rsid w:val="001C5C09"/>
    <w:rsid w:val="001C5F33"/>
    <w:rsid w:val="001C78E5"/>
    <w:rsid w:val="001C7FE6"/>
    <w:rsid w:val="001D0A29"/>
    <w:rsid w:val="001D110E"/>
    <w:rsid w:val="001D38BD"/>
    <w:rsid w:val="001D71A0"/>
    <w:rsid w:val="001E61F2"/>
    <w:rsid w:val="001F0258"/>
    <w:rsid w:val="001F4597"/>
    <w:rsid w:val="001F5047"/>
    <w:rsid w:val="001F708F"/>
    <w:rsid w:val="001F7D65"/>
    <w:rsid w:val="001F7E35"/>
    <w:rsid w:val="00210358"/>
    <w:rsid w:val="002116D6"/>
    <w:rsid w:val="002120F0"/>
    <w:rsid w:val="00212EE9"/>
    <w:rsid w:val="00216C6E"/>
    <w:rsid w:val="0022022F"/>
    <w:rsid w:val="00221811"/>
    <w:rsid w:val="00222D5E"/>
    <w:rsid w:val="00232389"/>
    <w:rsid w:val="00232DFD"/>
    <w:rsid w:val="00234956"/>
    <w:rsid w:val="0023544E"/>
    <w:rsid w:val="00240EED"/>
    <w:rsid w:val="00241AB7"/>
    <w:rsid w:val="00244058"/>
    <w:rsid w:val="00244982"/>
    <w:rsid w:val="00246AEA"/>
    <w:rsid w:val="002515B6"/>
    <w:rsid w:val="002522BD"/>
    <w:rsid w:val="002535BF"/>
    <w:rsid w:val="00253A6A"/>
    <w:rsid w:val="00254234"/>
    <w:rsid w:val="002578EF"/>
    <w:rsid w:val="00262E3C"/>
    <w:rsid w:val="002634E8"/>
    <w:rsid w:val="00271779"/>
    <w:rsid w:val="002726C9"/>
    <w:rsid w:val="00274AB6"/>
    <w:rsid w:val="00280355"/>
    <w:rsid w:val="00281F93"/>
    <w:rsid w:val="002839AB"/>
    <w:rsid w:val="00294027"/>
    <w:rsid w:val="00294E2E"/>
    <w:rsid w:val="00294FE5"/>
    <w:rsid w:val="00295977"/>
    <w:rsid w:val="00296EA7"/>
    <w:rsid w:val="002A454A"/>
    <w:rsid w:val="002B6B95"/>
    <w:rsid w:val="002C22A0"/>
    <w:rsid w:val="002D18DC"/>
    <w:rsid w:val="002D6542"/>
    <w:rsid w:val="002E0D33"/>
    <w:rsid w:val="002E2EF4"/>
    <w:rsid w:val="002E40A7"/>
    <w:rsid w:val="002F0CC2"/>
    <w:rsid w:val="002F1003"/>
    <w:rsid w:val="00301D3E"/>
    <w:rsid w:val="003029A7"/>
    <w:rsid w:val="00310522"/>
    <w:rsid w:val="00313FEC"/>
    <w:rsid w:val="00320165"/>
    <w:rsid w:val="00324B8A"/>
    <w:rsid w:val="00330290"/>
    <w:rsid w:val="003337E8"/>
    <w:rsid w:val="00333C61"/>
    <w:rsid w:val="00334BAB"/>
    <w:rsid w:val="003353F1"/>
    <w:rsid w:val="00335D66"/>
    <w:rsid w:val="0033781F"/>
    <w:rsid w:val="00347FF9"/>
    <w:rsid w:val="0035162E"/>
    <w:rsid w:val="00353DD1"/>
    <w:rsid w:val="003541B9"/>
    <w:rsid w:val="003548AB"/>
    <w:rsid w:val="00356B48"/>
    <w:rsid w:val="0035769F"/>
    <w:rsid w:val="00365752"/>
    <w:rsid w:val="00367495"/>
    <w:rsid w:val="00372C95"/>
    <w:rsid w:val="003730CB"/>
    <w:rsid w:val="00386A1B"/>
    <w:rsid w:val="00391645"/>
    <w:rsid w:val="003A03B0"/>
    <w:rsid w:val="003A131C"/>
    <w:rsid w:val="003A27A5"/>
    <w:rsid w:val="003A3EE3"/>
    <w:rsid w:val="003A48B1"/>
    <w:rsid w:val="003A545B"/>
    <w:rsid w:val="003B0AA8"/>
    <w:rsid w:val="003B232C"/>
    <w:rsid w:val="003B2768"/>
    <w:rsid w:val="003B3B3D"/>
    <w:rsid w:val="003B3E56"/>
    <w:rsid w:val="003C60FB"/>
    <w:rsid w:val="003D7266"/>
    <w:rsid w:val="003E2965"/>
    <w:rsid w:val="003E31AE"/>
    <w:rsid w:val="003E3A49"/>
    <w:rsid w:val="003E4982"/>
    <w:rsid w:val="003E5816"/>
    <w:rsid w:val="003E61B1"/>
    <w:rsid w:val="003E63FE"/>
    <w:rsid w:val="003E6D48"/>
    <w:rsid w:val="00404F2D"/>
    <w:rsid w:val="00413AB7"/>
    <w:rsid w:val="00414BD4"/>
    <w:rsid w:val="004168A3"/>
    <w:rsid w:val="00421B99"/>
    <w:rsid w:val="004238EC"/>
    <w:rsid w:val="0042551D"/>
    <w:rsid w:val="00433B47"/>
    <w:rsid w:val="00440C31"/>
    <w:rsid w:val="00443147"/>
    <w:rsid w:val="004555E3"/>
    <w:rsid w:val="00456C59"/>
    <w:rsid w:val="00461C84"/>
    <w:rsid w:val="00463C49"/>
    <w:rsid w:val="00471A1D"/>
    <w:rsid w:val="004736AA"/>
    <w:rsid w:val="0047443E"/>
    <w:rsid w:val="0047625D"/>
    <w:rsid w:val="0047668E"/>
    <w:rsid w:val="0048393A"/>
    <w:rsid w:val="00490F84"/>
    <w:rsid w:val="004974D0"/>
    <w:rsid w:val="004A1CDF"/>
    <w:rsid w:val="004A3B50"/>
    <w:rsid w:val="004A534C"/>
    <w:rsid w:val="004A6CE0"/>
    <w:rsid w:val="004B53F7"/>
    <w:rsid w:val="004B6C0B"/>
    <w:rsid w:val="004C6202"/>
    <w:rsid w:val="004D01B8"/>
    <w:rsid w:val="004E00A0"/>
    <w:rsid w:val="004F0BDC"/>
    <w:rsid w:val="00515805"/>
    <w:rsid w:val="00516BC5"/>
    <w:rsid w:val="00517798"/>
    <w:rsid w:val="0051798D"/>
    <w:rsid w:val="005211CC"/>
    <w:rsid w:val="00524D38"/>
    <w:rsid w:val="00525BF1"/>
    <w:rsid w:val="00530D53"/>
    <w:rsid w:val="005317CC"/>
    <w:rsid w:val="005339A5"/>
    <w:rsid w:val="00542A9C"/>
    <w:rsid w:val="00551A49"/>
    <w:rsid w:val="005521D8"/>
    <w:rsid w:val="005525B9"/>
    <w:rsid w:val="005531BF"/>
    <w:rsid w:val="005612AD"/>
    <w:rsid w:val="00562A7D"/>
    <w:rsid w:val="005639D2"/>
    <w:rsid w:val="005643AB"/>
    <w:rsid w:val="00565937"/>
    <w:rsid w:val="00565AF2"/>
    <w:rsid w:val="00566193"/>
    <w:rsid w:val="005712F2"/>
    <w:rsid w:val="00572290"/>
    <w:rsid w:val="0057338B"/>
    <w:rsid w:val="00574276"/>
    <w:rsid w:val="00574A34"/>
    <w:rsid w:val="0057685E"/>
    <w:rsid w:val="00583284"/>
    <w:rsid w:val="00584904"/>
    <w:rsid w:val="00586AE7"/>
    <w:rsid w:val="00590953"/>
    <w:rsid w:val="00591F19"/>
    <w:rsid w:val="005A1A39"/>
    <w:rsid w:val="005A1A6C"/>
    <w:rsid w:val="005A1C97"/>
    <w:rsid w:val="005A32EC"/>
    <w:rsid w:val="005A52B3"/>
    <w:rsid w:val="005B6032"/>
    <w:rsid w:val="005C4805"/>
    <w:rsid w:val="005C4B00"/>
    <w:rsid w:val="005C4D70"/>
    <w:rsid w:val="005C5533"/>
    <w:rsid w:val="005C5FA1"/>
    <w:rsid w:val="005C7A44"/>
    <w:rsid w:val="005D281C"/>
    <w:rsid w:val="005D30F5"/>
    <w:rsid w:val="005D7101"/>
    <w:rsid w:val="005D7CD3"/>
    <w:rsid w:val="005D7FDD"/>
    <w:rsid w:val="005E556A"/>
    <w:rsid w:val="005F0933"/>
    <w:rsid w:val="005F15D9"/>
    <w:rsid w:val="005F1EF8"/>
    <w:rsid w:val="005F3F06"/>
    <w:rsid w:val="00601AAC"/>
    <w:rsid w:val="00603B81"/>
    <w:rsid w:val="00605F29"/>
    <w:rsid w:val="00605FB4"/>
    <w:rsid w:val="00607F2C"/>
    <w:rsid w:val="00610508"/>
    <w:rsid w:val="00613189"/>
    <w:rsid w:val="00614D98"/>
    <w:rsid w:val="00625921"/>
    <w:rsid w:val="00626CA5"/>
    <w:rsid w:val="00633031"/>
    <w:rsid w:val="006425D9"/>
    <w:rsid w:val="006425ED"/>
    <w:rsid w:val="0064636E"/>
    <w:rsid w:val="00646750"/>
    <w:rsid w:val="00646AF5"/>
    <w:rsid w:val="006531E1"/>
    <w:rsid w:val="0065406F"/>
    <w:rsid w:val="006544F9"/>
    <w:rsid w:val="00654CA3"/>
    <w:rsid w:val="006667ED"/>
    <w:rsid w:val="006731DE"/>
    <w:rsid w:val="006820EB"/>
    <w:rsid w:val="00686594"/>
    <w:rsid w:val="00690166"/>
    <w:rsid w:val="006938B8"/>
    <w:rsid w:val="00693BC5"/>
    <w:rsid w:val="00694549"/>
    <w:rsid w:val="006A1350"/>
    <w:rsid w:val="006A2841"/>
    <w:rsid w:val="006A49D6"/>
    <w:rsid w:val="006A5233"/>
    <w:rsid w:val="006A79AB"/>
    <w:rsid w:val="006B000B"/>
    <w:rsid w:val="006B1C7D"/>
    <w:rsid w:val="006B2687"/>
    <w:rsid w:val="006B6522"/>
    <w:rsid w:val="006C3565"/>
    <w:rsid w:val="006C4F6E"/>
    <w:rsid w:val="006D02EB"/>
    <w:rsid w:val="006D07A3"/>
    <w:rsid w:val="006E0B8D"/>
    <w:rsid w:val="006E199B"/>
    <w:rsid w:val="006E19BB"/>
    <w:rsid w:val="006E1F96"/>
    <w:rsid w:val="006E40BA"/>
    <w:rsid w:val="006F0BE3"/>
    <w:rsid w:val="006F3900"/>
    <w:rsid w:val="00701F0E"/>
    <w:rsid w:val="007071CB"/>
    <w:rsid w:val="00710A96"/>
    <w:rsid w:val="00711432"/>
    <w:rsid w:val="00724F2D"/>
    <w:rsid w:val="007300E5"/>
    <w:rsid w:val="00734719"/>
    <w:rsid w:val="00743EC4"/>
    <w:rsid w:val="007508E6"/>
    <w:rsid w:val="00755E26"/>
    <w:rsid w:val="00757190"/>
    <w:rsid w:val="00765FE5"/>
    <w:rsid w:val="00771979"/>
    <w:rsid w:val="00772FA0"/>
    <w:rsid w:val="00773FE4"/>
    <w:rsid w:val="007753FD"/>
    <w:rsid w:val="00780C4B"/>
    <w:rsid w:val="00782F0D"/>
    <w:rsid w:val="00787E75"/>
    <w:rsid w:val="00794B14"/>
    <w:rsid w:val="00796A19"/>
    <w:rsid w:val="007A0646"/>
    <w:rsid w:val="007A6178"/>
    <w:rsid w:val="007A754C"/>
    <w:rsid w:val="007B253C"/>
    <w:rsid w:val="007B6D2A"/>
    <w:rsid w:val="007C0D10"/>
    <w:rsid w:val="007C32FB"/>
    <w:rsid w:val="007C55E3"/>
    <w:rsid w:val="007D019A"/>
    <w:rsid w:val="007D1846"/>
    <w:rsid w:val="007D4265"/>
    <w:rsid w:val="007D52EE"/>
    <w:rsid w:val="007E0D32"/>
    <w:rsid w:val="007E3E50"/>
    <w:rsid w:val="007F153B"/>
    <w:rsid w:val="007F24D8"/>
    <w:rsid w:val="007F3E05"/>
    <w:rsid w:val="007F63DE"/>
    <w:rsid w:val="00801379"/>
    <w:rsid w:val="00802504"/>
    <w:rsid w:val="008034D3"/>
    <w:rsid w:val="008041CF"/>
    <w:rsid w:val="00804725"/>
    <w:rsid w:val="00804746"/>
    <w:rsid w:val="008100D7"/>
    <w:rsid w:val="008131A7"/>
    <w:rsid w:val="008203F2"/>
    <w:rsid w:val="00826A25"/>
    <w:rsid w:val="0083275E"/>
    <w:rsid w:val="00833BD8"/>
    <w:rsid w:val="008350E6"/>
    <w:rsid w:val="008400B6"/>
    <w:rsid w:val="00843B7B"/>
    <w:rsid w:val="00844B82"/>
    <w:rsid w:val="00846D95"/>
    <w:rsid w:val="0085265E"/>
    <w:rsid w:val="0085308F"/>
    <w:rsid w:val="00855762"/>
    <w:rsid w:val="0086182B"/>
    <w:rsid w:val="00862FF0"/>
    <w:rsid w:val="00864B41"/>
    <w:rsid w:val="00867DFA"/>
    <w:rsid w:val="00873C75"/>
    <w:rsid w:val="008741A5"/>
    <w:rsid w:val="00874E8E"/>
    <w:rsid w:val="00875EE8"/>
    <w:rsid w:val="00877F9A"/>
    <w:rsid w:val="00881AB2"/>
    <w:rsid w:val="00882061"/>
    <w:rsid w:val="00882138"/>
    <w:rsid w:val="00882D07"/>
    <w:rsid w:val="00886062"/>
    <w:rsid w:val="00887F87"/>
    <w:rsid w:val="008940D1"/>
    <w:rsid w:val="00897C49"/>
    <w:rsid w:val="008A0ECD"/>
    <w:rsid w:val="008A3E9F"/>
    <w:rsid w:val="008B1AC1"/>
    <w:rsid w:val="008C097B"/>
    <w:rsid w:val="008C264E"/>
    <w:rsid w:val="008C3D92"/>
    <w:rsid w:val="008C6C8D"/>
    <w:rsid w:val="008D1545"/>
    <w:rsid w:val="008D24DD"/>
    <w:rsid w:val="008D37CE"/>
    <w:rsid w:val="008D45A7"/>
    <w:rsid w:val="008D6A8A"/>
    <w:rsid w:val="008D6CEE"/>
    <w:rsid w:val="008E70E0"/>
    <w:rsid w:val="00905175"/>
    <w:rsid w:val="00906FF3"/>
    <w:rsid w:val="00911614"/>
    <w:rsid w:val="00912D5F"/>
    <w:rsid w:val="00915E41"/>
    <w:rsid w:val="009216B4"/>
    <w:rsid w:val="009231AA"/>
    <w:rsid w:val="0092635D"/>
    <w:rsid w:val="00930DDE"/>
    <w:rsid w:val="00933524"/>
    <w:rsid w:val="00944003"/>
    <w:rsid w:val="0094488B"/>
    <w:rsid w:val="0094711D"/>
    <w:rsid w:val="009535F6"/>
    <w:rsid w:val="0095769C"/>
    <w:rsid w:val="0095770F"/>
    <w:rsid w:val="00960971"/>
    <w:rsid w:val="009615AC"/>
    <w:rsid w:val="00964728"/>
    <w:rsid w:val="00966307"/>
    <w:rsid w:val="0097494D"/>
    <w:rsid w:val="00975074"/>
    <w:rsid w:val="0097686D"/>
    <w:rsid w:val="00981FF9"/>
    <w:rsid w:val="009839DD"/>
    <w:rsid w:val="0098666E"/>
    <w:rsid w:val="00990A09"/>
    <w:rsid w:val="00992BA0"/>
    <w:rsid w:val="00994474"/>
    <w:rsid w:val="009A341F"/>
    <w:rsid w:val="009B4637"/>
    <w:rsid w:val="009B4A12"/>
    <w:rsid w:val="009B6BBD"/>
    <w:rsid w:val="009C1B41"/>
    <w:rsid w:val="009C71C9"/>
    <w:rsid w:val="009C763E"/>
    <w:rsid w:val="009D4786"/>
    <w:rsid w:val="009D7CDC"/>
    <w:rsid w:val="009E2918"/>
    <w:rsid w:val="009E3FFF"/>
    <w:rsid w:val="009E6598"/>
    <w:rsid w:val="009F1F15"/>
    <w:rsid w:val="009F37D2"/>
    <w:rsid w:val="009F6151"/>
    <w:rsid w:val="009F61BE"/>
    <w:rsid w:val="009F70F8"/>
    <w:rsid w:val="00A0166C"/>
    <w:rsid w:val="00A04C4D"/>
    <w:rsid w:val="00A0609C"/>
    <w:rsid w:val="00A07E01"/>
    <w:rsid w:val="00A10507"/>
    <w:rsid w:val="00A11CB6"/>
    <w:rsid w:val="00A127D9"/>
    <w:rsid w:val="00A14062"/>
    <w:rsid w:val="00A147D4"/>
    <w:rsid w:val="00A17806"/>
    <w:rsid w:val="00A20A7A"/>
    <w:rsid w:val="00A30D7B"/>
    <w:rsid w:val="00A3178E"/>
    <w:rsid w:val="00A3193C"/>
    <w:rsid w:val="00A33BAF"/>
    <w:rsid w:val="00A351A9"/>
    <w:rsid w:val="00A363C4"/>
    <w:rsid w:val="00A375B2"/>
    <w:rsid w:val="00A423A6"/>
    <w:rsid w:val="00A42A30"/>
    <w:rsid w:val="00A44F1E"/>
    <w:rsid w:val="00A52C12"/>
    <w:rsid w:val="00A61A60"/>
    <w:rsid w:val="00A62666"/>
    <w:rsid w:val="00A66AD4"/>
    <w:rsid w:val="00A75F8B"/>
    <w:rsid w:val="00A773B0"/>
    <w:rsid w:val="00A85EA1"/>
    <w:rsid w:val="00A934BE"/>
    <w:rsid w:val="00A95831"/>
    <w:rsid w:val="00AA0561"/>
    <w:rsid w:val="00AA7A20"/>
    <w:rsid w:val="00AA7CDB"/>
    <w:rsid w:val="00AA7F8A"/>
    <w:rsid w:val="00AB5057"/>
    <w:rsid w:val="00AB5809"/>
    <w:rsid w:val="00AC1E15"/>
    <w:rsid w:val="00AC417D"/>
    <w:rsid w:val="00AC5D4B"/>
    <w:rsid w:val="00AC6CDE"/>
    <w:rsid w:val="00AC72B7"/>
    <w:rsid w:val="00AC7558"/>
    <w:rsid w:val="00AD0081"/>
    <w:rsid w:val="00AD01DA"/>
    <w:rsid w:val="00AD4DE5"/>
    <w:rsid w:val="00AD504C"/>
    <w:rsid w:val="00AD5C9F"/>
    <w:rsid w:val="00AE232E"/>
    <w:rsid w:val="00AE6940"/>
    <w:rsid w:val="00AF2759"/>
    <w:rsid w:val="00AF5C9E"/>
    <w:rsid w:val="00AF6065"/>
    <w:rsid w:val="00AF7821"/>
    <w:rsid w:val="00B00A89"/>
    <w:rsid w:val="00B01160"/>
    <w:rsid w:val="00B034C7"/>
    <w:rsid w:val="00B04615"/>
    <w:rsid w:val="00B2267D"/>
    <w:rsid w:val="00B25505"/>
    <w:rsid w:val="00B26AC3"/>
    <w:rsid w:val="00B26CDA"/>
    <w:rsid w:val="00B30425"/>
    <w:rsid w:val="00B364A6"/>
    <w:rsid w:val="00B5783C"/>
    <w:rsid w:val="00B60A29"/>
    <w:rsid w:val="00B64E05"/>
    <w:rsid w:val="00B64E16"/>
    <w:rsid w:val="00B6676D"/>
    <w:rsid w:val="00B743FE"/>
    <w:rsid w:val="00B81337"/>
    <w:rsid w:val="00B87D7B"/>
    <w:rsid w:val="00B92381"/>
    <w:rsid w:val="00B92711"/>
    <w:rsid w:val="00B927FC"/>
    <w:rsid w:val="00B93610"/>
    <w:rsid w:val="00B95CE0"/>
    <w:rsid w:val="00B97D75"/>
    <w:rsid w:val="00BB1103"/>
    <w:rsid w:val="00BB635C"/>
    <w:rsid w:val="00BC2740"/>
    <w:rsid w:val="00BC38C1"/>
    <w:rsid w:val="00BD0D34"/>
    <w:rsid w:val="00BD4F0F"/>
    <w:rsid w:val="00BD6DB4"/>
    <w:rsid w:val="00BD6E1B"/>
    <w:rsid w:val="00BD7BA1"/>
    <w:rsid w:val="00BE7A80"/>
    <w:rsid w:val="00BF2D83"/>
    <w:rsid w:val="00BF55F1"/>
    <w:rsid w:val="00BF59D7"/>
    <w:rsid w:val="00C056CC"/>
    <w:rsid w:val="00C17884"/>
    <w:rsid w:val="00C205E1"/>
    <w:rsid w:val="00C20C4D"/>
    <w:rsid w:val="00C21735"/>
    <w:rsid w:val="00C21FBB"/>
    <w:rsid w:val="00C24A6B"/>
    <w:rsid w:val="00C254C1"/>
    <w:rsid w:val="00C3079E"/>
    <w:rsid w:val="00C31311"/>
    <w:rsid w:val="00C412CF"/>
    <w:rsid w:val="00C4315F"/>
    <w:rsid w:val="00C46BF5"/>
    <w:rsid w:val="00C50628"/>
    <w:rsid w:val="00C518C5"/>
    <w:rsid w:val="00C5345E"/>
    <w:rsid w:val="00C5433F"/>
    <w:rsid w:val="00C61EE3"/>
    <w:rsid w:val="00C635E2"/>
    <w:rsid w:val="00C63E47"/>
    <w:rsid w:val="00C7013F"/>
    <w:rsid w:val="00C75E30"/>
    <w:rsid w:val="00C77EFE"/>
    <w:rsid w:val="00C80F5C"/>
    <w:rsid w:val="00C82CD4"/>
    <w:rsid w:val="00C83802"/>
    <w:rsid w:val="00C83C38"/>
    <w:rsid w:val="00C83EBC"/>
    <w:rsid w:val="00C864FC"/>
    <w:rsid w:val="00C872AE"/>
    <w:rsid w:val="00C95C95"/>
    <w:rsid w:val="00C961AC"/>
    <w:rsid w:val="00CA44F6"/>
    <w:rsid w:val="00CA59F2"/>
    <w:rsid w:val="00CA6EF0"/>
    <w:rsid w:val="00CB4B5F"/>
    <w:rsid w:val="00CB631F"/>
    <w:rsid w:val="00CC5685"/>
    <w:rsid w:val="00CD1207"/>
    <w:rsid w:val="00CD30B6"/>
    <w:rsid w:val="00CD47A1"/>
    <w:rsid w:val="00CD662A"/>
    <w:rsid w:val="00CD72E2"/>
    <w:rsid w:val="00CE0E59"/>
    <w:rsid w:val="00CE6F44"/>
    <w:rsid w:val="00CF46A0"/>
    <w:rsid w:val="00CF4EBC"/>
    <w:rsid w:val="00CF6AF4"/>
    <w:rsid w:val="00D00AF9"/>
    <w:rsid w:val="00D044CE"/>
    <w:rsid w:val="00D05469"/>
    <w:rsid w:val="00D12415"/>
    <w:rsid w:val="00D20390"/>
    <w:rsid w:val="00D2531A"/>
    <w:rsid w:val="00D258EA"/>
    <w:rsid w:val="00D307AF"/>
    <w:rsid w:val="00D30933"/>
    <w:rsid w:val="00D329DB"/>
    <w:rsid w:val="00D403AA"/>
    <w:rsid w:val="00D42E65"/>
    <w:rsid w:val="00D4355F"/>
    <w:rsid w:val="00D44521"/>
    <w:rsid w:val="00D44931"/>
    <w:rsid w:val="00D45CD8"/>
    <w:rsid w:val="00D45CF3"/>
    <w:rsid w:val="00D460D2"/>
    <w:rsid w:val="00D547BE"/>
    <w:rsid w:val="00D5538C"/>
    <w:rsid w:val="00D55EFB"/>
    <w:rsid w:val="00D649B5"/>
    <w:rsid w:val="00D65ABD"/>
    <w:rsid w:val="00D66E7C"/>
    <w:rsid w:val="00D71199"/>
    <w:rsid w:val="00D71A68"/>
    <w:rsid w:val="00D74CC2"/>
    <w:rsid w:val="00D7719C"/>
    <w:rsid w:val="00D77798"/>
    <w:rsid w:val="00D82062"/>
    <w:rsid w:val="00D84684"/>
    <w:rsid w:val="00D87044"/>
    <w:rsid w:val="00D90BCC"/>
    <w:rsid w:val="00D92E21"/>
    <w:rsid w:val="00D94EED"/>
    <w:rsid w:val="00D9527C"/>
    <w:rsid w:val="00D957FB"/>
    <w:rsid w:val="00DA51DD"/>
    <w:rsid w:val="00DA70C2"/>
    <w:rsid w:val="00DB02D2"/>
    <w:rsid w:val="00DB1077"/>
    <w:rsid w:val="00DB236A"/>
    <w:rsid w:val="00DB4375"/>
    <w:rsid w:val="00DC1585"/>
    <w:rsid w:val="00DD09CC"/>
    <w:rsid w:val="00DD1D5C"/>
    <w:rsid w:val="00DD2DDC"/>
    <w:rsid w:val="00DD39D7"/>
    <w:rsid w:val="00DD42FF"/>
    <w:rsid w:val="00DD61F0"/>
    <w:rsid w:val="00DD7468"/>
    <w:rsid w:val="00DD7BEE"/>
    <w:rsid w:val="00DE2D72"/>
    <w:rsid w:val="00DF0AB0"/>
    <w:rsid w:val="00DF763E"/>
    <w:rsid w:val="00DF7D6F"/>
    <w:rsid w:val="00E05943"/>
    <w:rsid w:val="00E10488"/>
    <w:rsid w:val="00E10717"/>
    <w:rsid w:val="00E14188"/>
    <w:rsid w:val="00E14838"/>
    <w:rsid w:val="00E165D6"/>
    <w:rsid w:val="00E20DC1"/>
    <w:rsid w:val="00E2351D"/>
    <w:rsid w:val="00E25ED4"/>
    <w:rsid w:val="00E2600D"/>
    <w:rsid w:val="00E311FF"/>
    <w:rsid w:val="00E33B76"/>
    <w:rsid w:val="00E370F7"/>
    <w:rsid w:val="00E406C2"/>
    <w:rsid w:val="00E4187E"/>
    <w:rsid w:val="00E41F0F"/>
    <w:rsid w:val="00E43A4E"/>
    <w:rsid w:val="00E53520"/>
    <w:rsid w:val="00E55745"/>
    <w:rsid w:val="00E55A7A"/>
    <w:rsid w:val="00E62212"/>
    <w:rsid w:val="00E65BF8"/>
    <w:rsid w:val="00E674DF"/>
    <w:rsid w:val="00E708E7"/>
    <w:rsid w:val="00E72B38"/>
    <w:rsid w:val="00E72FDC"/>
    <w:rsid w:val="00E77938"/>
    <w:rsid w:val="00E806FF"/>
    <w:rsid w:val="00E80A3E"/>
    <w:rsid w:val="00E80F56"/>
    <w:rsid w:val="00E824D5"/>
    <w:rsid w:val="00E85786"/>
    <w:rsid w:val="00E87A11"/>
    <w:rsid w:val="00E87C13"/>
    <w:rsid w:val="00E96168"/>
    <w:rsid w:val="00E973BB"/>
    <w:rsid w:val="00EA0875"/>
    <w:rsid w:val="00EB2F31"/>
    <w:rsid w:val="00EB3F26"/>
    <w:rsid w:val="00EB4F62"/>
    <w:rsid w:val="00EB66BF"/>
    <w:rsid w:val="00EB6A15"/>
    <w:rsid w:val="00EC030A"/>
    <w:rsid w:val="00EC0773"/>
    <w:rsid w:val="00ED087C"/>
    <w:rsid w:val="00ED1DA2"/>
    <w:rsid w:val="00ED35E5"/>
    <w:rsid w:val="00EE3B13"/>
    <w:rsid w:val="00EE3FCF"/>
    <w:rsid w:val="00EF1F38"/>
    <w:rsid w:val="00EF6538"/>
    <w:rsid w:val="00EF68DA"/>
    <w:rsid w:val="00F00EC9"/>
    <w:rsid w:val="00F0524C"/>
    <w:rsid w:val="00F07549"/>
    <w:rsid w:val="00F10F88"/>
    <w:rsid w:val="00F1189E"/>
    <w:rsid w:val="00F1419F"/>
    <w:rsid w:val="00F223F4"/>
    <w:rsid w:val="00F234D7"/>
    <w:rsid w:val="00F2789C"/>
    <w:rsid w:val="00F33EF8"/>
    <w:rsid w:val="00F342F9"/>
    <w:rsid w:val="00F407E8"/>
    <w:rsid w:val="00F42E1B"/>
    <w:rsid w:val="00F4588E"/>
    <w:rsid w:val="00F47BE4"/>
    <w:rsid w:val="00F613E4"/>
    <w:rsid w:val="00F6423F"/>
    <w:rsid w:val="00F704B1"/>
    <w:rsid w:val="00F70D93"/>
    <w:rsid w:val="00F74872"/>
    <w:rsid w:val="00F804B7"/>
    <w:rsid w:val="00F80817"/>
    <w:rsid w:val="00F81C7E"/>
    <w:rsid w:val="00F843BF"/>
    <w:rsid w:val="00F85740"/>
    <w:rsid w:val="00F87DF1"/>
    <w:rsid w:val="00F9160D"/>
    <w:rsid w:val="00F94EDC"/>
    <w:rsid w:val="00FA109E"/>
    <w:rsid w:val="00FA3AE7"/>
    <w:rsid w:val="00FA3F4E"/>
    <w:rsid w:val="00FA4D81"/>
    <w:rsid w:val="00FA6845"/>
    <w:rsid w:val="00FB33BA"/>
    <w:rsid w:val="00FC2F41"/>
    <w:rsid w:val="00FC5D36"/>
    <w:rsid w:val="00FC6D83"/>
    <w:rsid w:val="00FC72BE"/>
    <w:rsid w:val="00FE3307"/>
    <w:rsid w:val="00FF0EBB"/>
    <w:rsid w:val="00FF1446"/>
    <w:rsid w:val="00FF167E"/>
    <w:rsid w:val="00FF1B41"/>
    <w:rsid w:val="00FF37AF"/>
    <w:rsid w:val="00FF4856"/>
    <w:rsid w:val="00FF4AB9"/>
    <w:rsid w:val="00FF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8896"/>
  <w15:docId w15:val="{A2EB95F9-EA80-4EAA-BE64-8B37356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character" w:customStyle="1" w:styleId="s0">
    <w:name w:val="s0"/>
    <w:rsid w:val="00443147"/>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074">
      <w:bodyDiv w:val="1"/>
      <w:marLeft w:val="0"/>
      <w:marRight w:val="0"/>
      <w:marTop w:val="0"/>
      <w:marBottom w:val="0"/>
      <w:divBdr>
        <w:top w:val="none" w:sz="0" w:space="0" w:color="auto"/>
        <w:left w:val="none" w:sz="0" w:space="0" w:color="auto"/>
        <w:bottom w:val="none" w:sz="0" w:space="0" w:color="auto"/>
        <w:right w:val="none" w:sz="0" w:space="0" w:color="auto"/>
      </w:divBdr>
    </w:div>
    <w:div w:id="510023485">
      <w:bodyDiv w:val="1"/>
      <w:marLeft w:val="0"/>
      <w:marRight w:val="0"/>
      <w:marTop w:val="0"/>
      <w:marBottom w:val="0"/>
      <w:divBdr>
        <w:top w:val="none" w:sz="0" w:space="0" w:color="auto"/>
        <w:left w:val="none" w:sz="0" w:space="0" w:color="auto"/>
        <w:bottom w:val="none" w:sz="0" w:space="0" w:color="auto"/>
        <w:right w:val="none" w:sz="0" w:space="0" w:color="auto"/>
      </w:divBdr>
    </w:div>
    <w:div w:id="963123059">
      <w:bodyDiv w:val="1"/>
      <w:marLeft w:val="0"/>
      <w:marRight w:val="0"/>
      <w:marTop w:val="0"/>
      <w:marBottom w:val="0"/>
      <w:divBdr>
        <w:top w:val="none" w:sz="0" w:space="0" w:color="auto"/>
        <w:left w:val="none" w:sz="0" w:space="0" w:color="auto"/>
        <w:bottom w:val="none" w:sz="0" w:space="0" w:color="auto"/>
        <w:right w:val="none" w:sz="0" w:space="0" w:color="auto"/>
      </w:divBdr>
    </w:div>
    <w:div w:id="968703548">
      <w:bodyDiv w:val="1"/>
      <w:marLeft w:val="0"/>
      <w:marRight w:val="0"/>
      <w:marTop w:val="0"/>
      <w:marBottom w:val="0"/>
      <w:divBdr>
        <w:top w:val="none" w:sz="0" w:space="0" w:color="auto"/>
        <w:left w:val="none" w:sz="0" w:space="0" w:color="auto"/>
        <w:bottom w:val="none" w:sz="0" w:space="0" w:color="auto"/>
        <w:right w:val="none" w:sz="0" w:space="0" w:color="auto"/>
      </w:divBdr>
    </w:div>
    <w:div w:id="1395354200">
      <w:bodyDiv w:val="1"/>
      <w:marLeft w:val="0"/>
      <w:marRight w:val="0"/>
      <w:marTop w:val="0"/>
      <w:marBottom w:val="0"/>
      <w:divBdr>
        <w:top w:val="none" w:sz="0" w:space="0" w:color="auto"/>
        <w:left w:val="none" w:sz="0" w:space="0" w:color="auto"/>
        <w:bottom w:val="none" w:sz="0" w:space="0" w:color="auto"/>
        <w:right w:val="none" w:sz="0" w:space="0" w:color="auto"/>
      </w:divBdr>
    </w:div>
    <w:div w:id="1399597366">
      <w:bodyDiv w:val="1"/>
      <w:marLeft w:val="0"/>
      <w:marRight w:val="0"/>
      <w:marTop w:val="0"/>
      <w:marBottom w:val="0"/>
      <w:divBdr>
        <w:top w:val="none" w:sz="0" w:space="0" w:color="auto"/>
        <w:left w:val="none" w:sz="0" w:space="0" w:color="auto"/>
        <w:bottom w:val="none" w:sz="0" w:space="0" w:color="auto"/>
        <w:right w:val="none" w:sz="0" w:space="0" w:color="auto"/>
      </w:divBdr>
    </w:div>
    <w:div w:id="1477070921">
      <w:bodyDiv w:val="1"/>
      <w:marLeft w:val="0"/>
      <w:marRight w:val="0"/>
      <w:marTop w:val="0"/>
      <w:marBottom w:val="0"/>
      <w:divBdr>
        <w:top w:val="none" w:sz="0" w:space="0" w:color="auto"/>
        <w:left w:val="none" w:sz="0" w:space="0" w:color="auto"/>
        <w:bottom w:val="none" w:sz="0" w:space="0" w:color="auto"/>
        <w:right w:val="none" w:sz="0" w:space="0" w:color="auto"/>
      </w:divBdr>
    </w:div>
    <w:div w:id="1725251466">
      <w:bodyDiv w:val="1"/>
      <w:marLeft w:val="0"/>
      <w:marRight w:val="0"/>
      <w:marTop w:val="0"/>
      <w:marBottom w:val="0"/>
      <w:divBdr>
        <w:top w:val="none" w:sz="0" w:space="0" w:color="auto"/>
        <w:left w:val="none" w:sz="0" w:space="0" w:color="auto"/>
        <w:bottom w:val="none" w:sz="0" w:space="0" w:color="auto"/>
        <w:right w:val="none" w:sz="0" w:space="0" w:color="auto"/>
      </w:divBdr>
    </w:div>
    <w:div w:id="1885364317">
      <w:bodyDiv w:val="1"/>
      <w:marLeft w:val="0"/>
      <w:marRight w:val="0"/>
      <w:marTop w:val="0"/>
      <w:marBottom w:val="0"/>
      <w:divBdr>
        <w:top w:val="none" w:sz="0" w:space="0" w:color="auto"/>
        <w:left w:val="none" w:sz="0" w:space="0" w:color="auto"/>
        <w:bottom w:val="none" w:sz="0" w:space="0" w:color="auto"/>
        <w:right w:val="none" w:sz="0" w:space="0" w:color="auto"/>
      </w:divBdr>
    </w:div>
    <w:div w:id="2116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F940-D5C5-4DFD-957F-ABC05A4AD7A3}">
  <ds:schemaRefs>
    <ds:schemaRef ds:uri="http://schemas.openxmlformats.org/officeDocument/2006/bibliography"/>
  </ds:schemaRefs>
</ds:datastoreItem>
</file>

<file path=customXml/itemProps2.xml><?xml version="1.0" encoding="utf-8"?>
<ds:datastoreItem xmlns:ds="http://schemas.openxmlformats.org/officeDocument/2006/customXml" ds:itemID="{9E2A561C-3D2A-4BC2-9CB1-26BA548F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8480</Words>
  <Characters>48338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Максим Сочнев</cp:lastModifiedBy>
  <cp:revision>5</cp:revision>
  <dcterms:created xsi:type="dcterms:W3CDTF">2025-11-10T10:51:00Z</dcterms:created>
  <dcterms:modified xsi:type="dcterms:W3CDTF">2025-11-12T10:10:00Z</dcterms:modified>
</cp:coreProperties>
</file>